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602" w:beforeAutospacing="0" w:after="300" w:afterAutospacing="0" w:line="500" w:lineRule="atLeast"/>
        <w:ind w:left="0" w:right="0"/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二连浩特市文体旅游广电局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完善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公共文化设施免费开放的保障机制</w:t>
      </w:r>
      <w:r>
        <w:rPr>
          <w:rFonts w:hint="eastAsia" w:cs="宋体"/>
          <w:sz w:val="44"/>
          <w:szCs w:val="44"/>
          <w:lang w:eastAsia="zh-CN"/>
        </w:rPr>
        <w:t>及文博单位名录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color w:val="333333"/>
          <w:kern w:val="0"/>
          <w:sz w:val="32"/>
          <w:szCs w:val="32"/>
          <w:shd w:val="clear" w:fill="FFFFFF"/>
          <w:lang w:val="en-US" w:eastAsia="zh-CN" w:bidi="ar"/>
        </w:rPr>
        <w:t>一、文化馆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按照“三馆一站”免费开放精神，市文化馆本着“坚持公益，保障基本，科学设计，注重实效，全面推开，逐步完善”的原则，以健全和增强服务项目、服务能力为重点，建立免费开放保障机制。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  <w:t>一是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建立经费保障机制。同财政部门密切联系，认真管理上级免费开放资金的使用，落实财政公共文化服务配套资金。当地财政将文化馆各项事业经费列入财政预算，保证免费开放后正常运转并提供基本公共文化服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  <w:t>二是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建立免费开放宣传机制。市文化馆向社会群众公示免费开放内容，在场所引导、宣传栏以及内容讲解等方面创造良好的服务环境，增强吸引力。并通过在文化馆公众号发布消息等形式，广泛宣传免费开放工作，扩大免费开放的公众知晓率，吸引广大群众走进文化设施，最大限度地发挥文化馆的功能作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 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  <w:t>三是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建立长效服务机制。将文化馆免费开放工作列入年度考核目标，上级业务部门每年对免费开放工作实施绩效考评，督促做好免费开放工作。市文化馆在开展群众文化活动方面进行积极探索，逐步呈现出了政府引导、社会支持、群众参与的新特点。</w:t>
      </w:r>
    </w:p>
    <w:p>
      <w:pPr>
        <w:widowControl/>
        <w:shd w:val="clear" w:color="auto" w:fill="FFFFFF"/>
        <w:spacing w:line="640" w:lineRule="atLeast"/>
        <w:ind w:firstLine="640"/>
        <w:rPr>
          <w:rFonts w:hint="eastAsia" w:ascii="方正黑体简体" w:hAnsi="方正黑体简体" w:eastAsia="方正黑体简体" w:cs="方正黑体简体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kern w:val="0"/>
          <w:sz w:val="32"/>
          <w:szCs w:val="32"/>
          <w:lang w:eastAsia="zh-CN"/>
        </w:rPr>
        <w:t>二、图书馆</w:t>
      </w:r>
    </w:p>
    <w:p>
      <w:pPr>
        <w:widowControl/>
        <w:shd w:val="clear" w:color="auto" w:fill="FFFFFF"/>
        <w:spacing w:line="640" w:lineRule="atLeast"/>
        <w:ind w:firstLine="640"/>
        <w:rPr>
          <w:rFonts w:ascii="Times New Roman" w:hAnsi="Times New Roman" w:eastAsia="宋体" w:cs="Times New Roman"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为贯彻落实中央以及自治区关于公共图书馆免费开放工作的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eastAsia="zh-CN"/>
        </w:rPr>
        <w:t>有关要求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，提升公共文化服务水平，丰富广大人民群众精神文化生活，结合我市实际和图书馆现状，制定二连浩特市图书馆免费开放保障机制。</w:t>
      </w:r>
    </w:p>
    <w:p>
      <w:pPr>
        <w:widowControl/>
        <w:shd w:val="clear" w:color="auto" w:fill="FFFFFF"/>
        <w:spacing w:line="640" w:lineRule="atLeast"/>
        <w:ind w:firstLine="640"/>
        <w:rPr>
          <w:rFonts w:hint="eastAsia" w:ascii="方正楷体简体" w:hAnsi="方正楷体简体" w:eastAsia="方正楷体简体" w:cs="方正楷体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楷体简体" w:hAnsi="方正楷体简体" w:eastAsia="方正楷体简体" w:cs="方正楷体简体"/>
          <w:color w:val="000000"/>
          <w:kern w:val="0"/>
          <w:sz w:val="32"/>
          <w:szCs w:val="32"/>
          <w:lang w:eastAsia="zh-CN"/>
        </w:rPr>
        <w:t>（一）</w:t>
      </w:r>
      <w:r>
        <w:rPr>
          <w:rFonts w:hint="eastAsia" w:ascii="方正楷体简体" w:hAnsi="方正楷体简体" w:eastAsia="方正楷体简体" w:cs="方正楷体简体"/>
          <w:color w:val="000000"/>
          <w:kern w:val="0"/>
          <w:sz w:val="32"/>
          <w:szCs w:val="32"/>
        </w:rPr>
        <w:t>指导思想</w:t>
      </w:r>
    </w:p>
    <w:p>
      <w:pPr>
        <w:widowControl/>
        <w:shd w:val="clear" w:color="auto" w:fill="FFFFFF"/>
        <w:spacing w:line="640" w:lineRule="atLeast"/>
        <w:ind w:firstLine="640"/>
        <w:rPr>
          <w:rFonts w:ascii="Times New Roman" w:hAnsi="Times New Roman" w:eastAsia="宋体" w:cs="Times New Roman"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进一步推进公益性事业文化事业单位改革，着眼于增强公共文化服务能力和管理水平，以健全和增强服务项目、服务能力为重点，与建立公共文化服务体系经费保障机制相结合，实现公共图书馆设施免费开放，与其职能相应的基本文化服务项目健全，免费向群众提供，公共文化服务能力明显增强。</w:t>
      </w:r>
    </w:p>
    <w:p>
      <w:pPr>
        <w:widowControl/>
        <w:shd w:val="clear" w:color="auto" w:fill="FFFFFF"/>
        <w:spacing w:line="640" w:lineRule="atLeast"/>
        <w:ind w:firstLine="640"/>
        <w:rPr>
          <w:rFonts w:hint="eastAsia" w:ascii="方正楷体简体" w:hAnsi="方正楷体简体" w:eastAsia="方正楷体简体" w:cs="方正楷体简体"/>
          <w:color w:val="000000"/>
          <w:kern w:val="0"/>
          <w:sz w:val="44"/>
          <w:szCs w:val="44"/>
        </w:rPr>
      </w:pPr>
      <w:r>
        <w:rPr>
          <w:rFonts w:hint="eastAsia" w:ascii="方正楷体简体" w:hAnsi="方正楷体简体" w:eastAsia="方正楷体简体" w:cs="方正楷体简体"/>
          <w:color w:val="000000"/>
          <w:kern w:val="0"/>
          <w:sz w:val="32"/>
          <w:szCs w:val="32"/>
          <w:lang w:eastAsia="zh-CN"/>
        </w:rPr>
        <w:t>（二）</w:t>
      </w:r>
      <w:r>
        <w:rPr>
          <w:rFonts w:hint="eastAsia" w:ascii="方正楷体简体" w:hAnsi="方正楷体简体" w:eastAsia="方正楷体简体" w:cs="方正楷体简体"/>
          <w:color w:val="000000"/>
          <w:kern w:val="0"/>
          <w:sz w:val="32"/>
          <w:szCs w:val="32"/>
        </w:rPr>
        <w:t>总体目标</w:t>
      </w:r>
    </w:p>
    <w:p>
      <w:pPr>
        <w:widowControl/>
        <w:shd w:val="clear" w:color="auto" w:fill="FFFFFF"/>
        <w:spacing w:line="640" w:lineRule="atLeast"/>
        <w:ind w:firstLine="640"/>
        <w:rPr>
          <w:rFonts w:ascii="Times New Roman" w:hAnsi="Times New Roman" w:eastAsia="宋体" w:cs="Times New Roman"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通过免费开放，加强图书馆规范化建设，健全规章制度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加强社会主义核心价值体系建设和公民思想道德建设，进一步提高政府为全社会提高公共文化服务水平的重要举措，实现和保障人民群众基本文化权益，提高广大人民群众思想道德和科学文化素质，保障广大人民群众基本权益，促进社会和谐稳定。</w:t>
      </w:r>
    </w:p>
    <w:p>
      <w:pPr>
        <w:widowControl/>
        <w:shd w:val="clear" w:color="auto" w:fill="FFFFFF"/>
        <w:spacing w:line="640" w:lineRule="atLeast"/>
        <w:ind w:firstLine="640"/>
        <w:rPr>
          <w:rFonts w:hint="eastAsia" w:ascii="方正楷体简体" w:hAnsi="方正楷体简体" w:eastAsia="方正楷体简体" w:cs="方正楷体简体"/>
          <w:color w:val="000000"/>
          <w:kern w:val="0"/>
          <w:sz w:val="44"/>
          <w:szCs w:val="44"/>
        </w:rPr>
      </w:pPr>
      <w:r>
        <w:rPr>
          <w:rFonts w:hint="eastAsia" w:ascii="方正楷体简体" w:hAnsi="方正楷体简体" w:eastAsia="方正楷体简体" w:cs="方正楷体简体"/>
          <w:color w:val="000000"/>
          <w:kern w:val="0"/>
          <w:sz w:val="32"/>
          <w:szCs w:val="32"/>
          <w:lang w:eastAsia="zh-CN"/>
        </w:rPr>
        <w:t>（三）</w:t>
      </w:r>
      <w:r>
        <w:rPr>
          <w:rFonts w:hint="eastAsia" w:ascii="方正楷体简体" w:hAnsi="方正楷体简体" w:eastAsia="方正楷体简体" w:cs="方正楷体简体"/>
          <w:color w:val="000000"/>
          <w:kern w:val="0"/>
          <w:sz w:val="32"/>
          <w:szCs w:val="32"/>
        </w:rPr>
        <w:t>图书馆免费开放基本内容</w:t>
      </w:r>
    </w:p>
    <w:p>
      <w:pPr>
        <w:widowControl/>
        <w:shd w:val="clear" w:color="auto" w:fill="FFFFFF"/>
        <w:spacing w:line="640" w:lineRule="atLeast"/>
        <w:ind w:firstLine="640"/>
        <w:rPr>
          <w:rFonts w:ascii="Times New Roman" w:hAnsi="Times New Roman" w:eastAsia="宋体" w:cs="Times New Roman"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1、免费开放图书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报刊借阅室、文化信息资源共享室、书库、自修室、多功能会议室（培训室、综合活动室）、存包处等公共空间设施场地，读者凭本人图书借阅证可直接入馆阅览。</w:t>
      </w:r>
    </w:p>
    <w:p>
      <w:pPr>
        <w:widowControl/>
        <w:shd w:val="clear" w:color="auto" w:fill="FFFFFF"/>
        <w:spacing w:line="640" w:lineRule="atLeast"/>
        <w:ind w:firstLine="640"/>
        <w:rPr>
          <w:rFonts w:ascii="Times New Roman" w:hAnsi="Times New Roman" w:eastAsia="宋体" w:cs="Times New Roman"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2、免费提供馆藏文献资源借阅、检索与咨询、公益性讲座、展览、优秀影视片展播、基层辅导培训、流动图书及读书服务、免费发放资料等基本文化服务项目；免费为群众自学提供自修室、免费存包等辅助性服务项目。</w:t>
      </w:r>
    </w:p>
    <w:p>
      <w:pPr>
        <w:ind w:firstLine="640" w:firstLineChars="200"/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3、取消的收费项目：办读者（证）卡工本费、读者（证）卡年度验证费、读者存包费、报刊文献查询费、电子阅览上网费、电子文献传递费、自修室使用费等费用。</w:t>
      </w:r>
    </w:p>
    <w:p>
      <w:pPr>
        <w:ind w:firstLine="640"/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val="en-US" w:eastAsia="zh-CN"/>
        </w:rPr>
        <w:t>三、文博单位名录</w:t>
      </w:r>
    </w:p>
    <w:p>
      <w:pPr>
        <w:ind w:firstLine="640"/>
        <w:rPr>
          <w:rFonts w:hint="default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二连浩特市文物局（二连浩特市文体旅游广电局挂牌），二连浩特市文物保护中心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2021年3月由文物所改成文物保护中心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中楷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MTJkN2JkYzE5MTg0N2ZlMWVjMDQ5MGYxMDQ3MDkifQ=="/>
  </w:docVars>
  <w:rsids>
    <w:rsidRoot w:val="5BDE4BB4"/>
    <w:rsid w:val="0F727975"/>
    <w:rsid w:val="0F9E10E8"/>
    <w:rsid w:val="187E3C24"/>
    <w:rsid w:val="24566BA5"/>
    <w:rsid w:val="3757314B"/>
    <w:rsid w:val="540000E8"/>
    <w:rsid w:val="5BDE4BB4"/>
    <w:rsid w:val="6EB1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auto"/>
      <w:spacing w:before="0" w:beforeAutospacing="1" w:after="0" w:afterAutospacing="1"/>
      <w:ind w:left="0" w:right="0"/>
      <w:jc w:val="left"/>
    </w:pPr>
    <w:rPr>
      <w:kern w:val="0"/>
      <w:sz w:val="24"/>
      <w:shd w:val="clear" w:fill="auto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Hyperlink"/>
    <w:basedOn w:val="5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1170</Words>
  <Characters>1173</Characters>
  <Lines>0</Lines>
  <Paragraphs>0</Paragraphs>
  <TotalTime>7</TotalTime>
  <ScaleCrop>false</ScaleCrop>
  <LinksUpToDate>false</LinksUpToDate>
  <CharactersWithSpaces>1174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2022-10-27T02:56:00Z</dcterms:created>
  <dc:creator>Administrator</dc:creator>
  <cp:lastModifiedBy>俞海民</cp:lastModifiedBy>
  <dcterms:modified xsi:type="dcterms:W3CDTF">2023-05-15T01:50:20Z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787C575AB02F4CDA86D4693681FDF879_13</vt:lpwstr>
  </property>
</Properties>
</file>