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u w:val="none"/>
          <w:shd w:val="clear" w:fill="FFFFFF"/>
          <w:lang w:val="en-US" w:eastAsia="zh-CN"/>
        </w:rPr>
        <w:t>二连浩特市建设工程规划许可豁免清单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u w:val="none"/>
          <w:shd w:val="clear" w:fill="FFFFFF"/>
          <w:lang w:val="en-US" w:eastAsia="zh-CN"/>
        </w:rPr>
        <w:t>（试行）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880" w:firstLineChars="200"/>
        <w:jc w:val="both"/>
        <w:textAlignment w:val="auto"/>
        <w:rPr>
          <w:rFonts w:hint="eastAsia" w:ascii="方正小标宋简体" w:hAnsi="方正小标宋简体" w:eastAsia="方正小标宋简体" w:cs="方正小标宋简体"/>
          <w:i w:val="0"/>
          <w:iCs w:val="0"/>
          <w:caps w:val="0"/>
          <w:color w:val="000000"/>
          <w:spacing w:val="0"/>
          <w:sz w:val="44"/>
          <w:szCs w:val="44"/>
          <w:u w:val="none"/>
          <w:shd w:val="clear" w:fill="FFFFFF"/>
          <w:lang w:val="en-US" w:eastAsia="zh-CN"/>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方正黑体简体" w:hAnsi="方正黑体简体" w:eastAsia="方正黑体简体" w:cs="方正黑体简体"/>
          <w:i w:val="0"/>
          <w:iCs w:val="0"/>
          <w:caps w:val="0"/>
          <w:color w:val="000000"/>
          <w:spacing w:val="0"/>
          <w:sz w:val="32"/>
          <w:szCs w:val="32"/>
          <w:u w:val="none"/>
          <w:shd w:val="clear" w:fill="FFFFFF"/>
          <w:lang w:val="en-US" w:eastAsia="zh-CN"/>
        </w:rPr>
        <w:t>一、属于下列范围的建设工程，免于办理《建设工程规划许可证》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方正楷体简体" w:hAnsi="方正楷体简体" w:eastAsia="方正楷体简体" w:cs="方正楷体简体"/>
          <w:i w:val="0"/>
          <w:iCs w:val="0"/>
          <w:caps w:val="0"/>
          <w:color w:val="000000"/>
          <w:spacing w:val="0"/>
          <w:sz w:val="32"/>
          <w:szCs w:val="32"/>
          <w:u w:val="none"/>
          <w:shd w:val="clear" w:fill="FFFFFF"/>
          <w:lang w:val="en-US" w:eastAsia="zh-CN"/>
        </w:rPr>
        <w:t>（一）下列建设项目免于办理《建设工程规划许可证》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1.由政府职能部门主导实施的不涉及增加建筑面积的改造整治项目，包括老旧小区内部综合整治、农贸市场、环卫设施等改造提升项目。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2.不改变建筑面积、建筑层数、不涉及建筑结构和使用功能变更的建筑工程，</w:t>
      </w:r>
      <w:r>
        <w:rPr>
          <w:rFonts w:hint="eastAsia" w:ascii="仿宋" w:hAnsi="仿宋" w:eastAsia="仿宋" w:cs="仿宋"/>
          <w:i w:val="0"/>
          <w:iCs w:val="0"/>
          <w:caps w:val="0"/>
          <w:color w:val="000000"/>
          <w:spacing w:val="0"/>
          <w:sz w:val="32"/>
          <w:szCs w:val="32"/>
          <w:highlight w:val="none"/>
          <w:u w:val="none"/>
          <w:shd w:val="clear" w:fill="FFFFFF"/>
          <w:lang w:val="en-US" w:eastAsia="zh-CN"/>
        </w:rPr>
        <w:t>包括室内装修、维修工程</w:t>
      </w:r>
      <w:r>
        <w:rPr>
          <w:rFonts w:hint="eastAsia" w:ascii="仿宋" w:hAnsi="仿宋" w:eastAsia="仿宋" w:cs="仿宋"/>
          <w:i w:val="0"/>
          <w:iCs w:val="0"/>
          <w:caps w:val="0"/>
          <w:color w:val="000000"/>
          <w:spacing w:val="0"/>
          <w:sz w:val="32"/>
          <w:szCs w:val="32"/>
          <w:u w:val="none"/>
          <w:shd w:val="clear" w:fill="FFFFFF"/>
          <w:lang w:val="en-US" w:eastAsia="zh-CN"/>
        </w:rPr>
        <w:t>，建筑外墙和屋顶的维修、翻新、加固、保温等改造工程。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3.不改变建设工程地下室空间部分总体建筑面积、范围、高度、停车位数量的建设工程，不再进行建设工程设计方案审查，免于办理建设工程规划许可证变更。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4.在项目用地范围内因工程建设需要的临时建（构）筑物，包括临时办公用房、生活用房、工棚、管线、围墙、出入口等。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5.绿地与开敞空间用地内的移动公厕、服务驿站等配套建（构）筑物。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6.不影响公共空间使用的移动通信新建设施，包括宏基站、独立建设的汇聚机房、光交接箱等。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7.屋顶太阳能光伏板、热水器、空调压缩机等建筑附属设施。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8.用地红线外接入管线工程，接入距离小于150米。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9.原管位原管径的管线更新改造工程（含检查井翻建、维修）及利用原电力走廊增容改造的电力线路、杆塔。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10.不改变道路红线和断面形式的既有道路改造、翻修、交叉口渠化等市政工程（含预留埋设过路支管）。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11.</w:t>
      </w:r>
      <w:r>
        <w:rPr>
          <w:rFonts w:hint="eastAsia" w:ascii="仿宋" w:hAnsi="仿宋" w:eastAsia="仿宋" w:cs="仿宋"/>
          <w:i w:val="0"/>
          <w:iCs w:val="0"/>
          <w:caps w:val="0"/>
          <w:color w:val="auto"/>
          <w:spacing w:val="0"/>
          <w:sz w:val="32"/>
          <w:szCs w:val="32"/>
          <w:u w:val="none"/>
          <w:shd w:val="clear" w:fill="FFFFFF"/>
          <w:lang w:val="en-US" w:eastAsia="zh-CN"/>
        </w:rPr>
        <w:t>建设项目红线范围内的管线工程。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12.满足国家相关规定的既有建筑加装电梯的工程。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13.下列建筑物外部附属构筑物、构件：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（1）为安装安全防护设施、竖向管道、空调、幕墙清洁等而建造的临时性构筑物、支架；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（2）用于安装灯光、旗杆、户外配电箱、环网柜、燃气调压计量设施与安全防护装置等设施设备的基座、建筑构件等；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（3）用于安装无线电发射设施（塔、基站、铁架、斜拉杆等）而建造的构筑物；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（4）不增加建筑面积、不影响城市景观、用于绿化种植、安全防护等功能的构筑物；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（5）无基础看台。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方正楷体简体" w:hAnsi="方正楷体简体" w:eastAsia="方正楷体简体" w:cs="方正楷体简体"/>
          <w:i w:val="0"/>
          <w:iCs w:val="0"/>
          <w:caps w:val="0"/>
          <w:color w:val="000000"/>
          <w:spacing w:val="0"/>
          <w:sz w:val="32"/>
          <w:szCs w:val="32"/>
          <w:u w:val="none"/>
          <w:shd w:val="clear" w:fill="FFFFFF"/>
          <w:lang w:val="en-US" w:eastAsia="zh-CN"/>
        </w:rPr>
        <w:t>（二）下列建设项目设计方案审定后，可免于办理《建设工程规划许可证》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sz w:val="32"/>
          <w:szCs w:val="32"/>
          <w:highlight w:val="none"/>
          <w:u w:val="none"/>
          <w:shd w:val="clear" w:fill="FFFFFF"/>
          <w:lang w:val="en-US" w:eastAsia="zh-CN"/>
        </w:rPr>
      </w:pPr>
      <w:r>
        <w:rPr>
          <w:rFonts w:hint="eastAsia" w:ascii="仿宋" w:hAnsi="仿宋" w:eastAsia="仿宋" w:cs="仿宋"/>
          <w:i w:val="0"/>
          <w:iCs w:val="0"/>
          <w:caps w:val="0"/>
          <w:color w:val="000000"/>
          <w:spacing w:val="0"/>
          <w:sz w:val="32"/>
          <w:szCs w:val="32"/>
          <w:highlight w:val="none"/>
          <w:u w:val="none"/>
          <w:shd w:val="clear" w:fill="FFFFFF"/>
          <w:lang w:val="en-US" w:eastAsia="zh-CN"/>
        </w:rPr>
        <w:t>14.建设项目用地范围内的围墙、道路硬化、出入口、绿地、水系、室外活动场地、管网等附属工程；无基础、可移动或可拆卸的建（构）筑物；利用自有用地设置机械式立体停车设备（包含水池等构筑物），并按照机械设备安装进行管理的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highlight w:val="none"/>
          <w:u w:val="none"/>
          <w:shd w:val="clear" w:fill="FFFFFF"/>
          <w:lang w:val="en-US" w:eastAsia="zh-CN"/>
        </w:rPr>
      </w:pPr>
      <w:r>
        <w:rPr>
          <w:rFonts w:hint="eastAsia" w:ascii="仿宋" w:hAnsi="仿宋" w:eastAsia="仿宋" w:cs="仿宋"/>
          <w:i w:val="0"/>
          <w:iCs w:val="0"/>
          <w:caps w:val="0"/>
          <w:color w:val="000000"/>
          <w:spacing w:val="0"/>
          <w:sz w:val="32"/>
          <w:szCs w:val="32"/>
          <w:highlight w:val="none"/>
          <w:u w:val="none"/>
          <w:shd w:val="clear" w:fill="FFFFFF"/>
          <w:lang w:val="en-US" w:eastAsia="zh-CN"/>
        </w:rPr>
        <w:t>15.城市更新改造提升项目（含建筑外立面改造、屋顶平改坡、亮化、店牌店招整治等）。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highlight w:val="none"/>
          <w:u w:val="none"/>
          <w:shd w:val="clear" w:fill="FFFFFF"/>
          <w:lang w:val="en-US" w:eastAsia="zh-CN"/>
        </w:rPr>
      </w:pPr>
      <w:r>
        <w:rPr>
          <w:rFonts w:hint="eastAsia" w:ascii="仿宋" w:hAnsi="仿宋" w:eastAsia="仿宋" w:cs="仿宋"/>
          <w:i w:val="0"/>
          <w:iCs w:val="0"/>
          <w:caps w:val="0"/>
          <w:color w:val="000000"/>
          <w:spacing w:val="0"/>
          <w:sz w:val="32"/>
          <w:szCs w:val="32"/>
          <w:highlight w:val="none"/>
          <w:u w:val="none"/>
          <w:shd w:val="clear" w:fill="FFFFFF"/>
          <w:lang w:val="en-US" w:eastAsia="zh-CN"/>
        </w:rPr>
        <w:t>16.在老旧小区内建设电动自行车车棚、建筑面积小于50平方米的活动室、公厕等配套服务设施。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highlight w:val="none"/>
          <w:u w:val="none"/>
          <w:shd w:val="clear" w:fill="FFFFFF"/>
          <w:lang w:val="en-US" w:eastAsia="zh-CN"/>
        </w:rPr>
        <w:t>17.工业和市政公用设施项目用地内建设简易低风险</w:t>
      </w:r>
      <w:r>
        <w:rPr>
          <w:rFonts w:hint="eastAsia" w:ascii="仿宋" w:hAnsi="仿宋" w:eastAsia="仿宋" w:cs="仿宋"/>
          <w:i w:val="0"/>
          <w:iCs w:val="0"/>
          <w:caps w:val="0"/>
          <w:color w:val="000000"/>
          <w:spacing w:val="0"/>
          <w:sz w:val="32"/>
          <w:szCs w:val="32"/>
          <w:u w:val="none"/>
          <w:shd w:val="clear" w:fill="FFFFFF"/>
          <w:lang w:val="en-US" w:eastAsia="zh-CN"/>
        </w:rPr>
        <w:t>建（构）筑物（总建筑面积不超过500平方米且不需要办理产权登记）：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（1）单体建筑面积不超过100平方米的配电室、水泵房、消控室、污水处理等配套设施；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（2）停车棚、地泵、起吊设备、架空管架；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（3）建筑面积20平方米以下的门卫室；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18.绿地与开敞空间用地内的建筑小品或者其他配套建（构）筑物，包括建设非经营性、用于休憩的亭、台、廊、榭、景观水池、雕塑和园林小品等建（构）筑物。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19.绿化工程及不增加建筑面积、不影响城市景观和他人物权的用于绿化种植的构筑物。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方正黑体简体" w:hAnsi="方正黑体简体" w:eastAsia="方正黑体简体" w:cs="方正黑体简体"/>
          <w:i w:val="0"/>
          <w:iCs w:val="0"/>
          <w:caps w:val="0"/>
          <w:color w:val="000000"/>
          <w:spacing w:val="0"/>
          <w:sz w:val="32"/>
          <w:szCs w:val="32"/>
          <w:u w:val="none"/>
          <w:shd w:val="clear" w:fill="FFFFFF"/>
          <w:lang w:val="en-US" w:eastAsia="zh-CN"/>
        </w:rPr>
      </w:pPr>
      <w:r>
        <w:rPr>
          <w:rFonts w:hint="eastAsia" w:ascii="方正黑体简体" w:hAnsi="方正黑体简体" w:eastAsia="方正黑体简体" w:cs="方正黑体简体"/>
          <w:i w:val="0"/>
          <w:iCs w:val="0"/>
          <w:caps w:val="0"/>
          <w:color w:val="000000"/>
          <w:spacing w:val="0"/>
          <w:sz w:val="32"/>
          <w:szCs w:val="32"/>
          <w:u w:val="none"/>
          <w:shd w:val="clear" w:fill="FFFFFF"/>
          <w:lang w:val="en-US" w:eastAsia="zh-CN"/>
        </w:rPr>
        <w:t>二、下列设施、设备工程等无需办理《建设工程规划许可证》，但应按相关法律法规及相关主管部门要求进行建设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20.既有住宅小区、旧商业、旧厂房、旧办公等项目内不涉及新建建筑物和不占用绿地的微改项目，如新增或更新消防设施，新设体育锻炼器材、空调架、信报箱、快递箱柜、可移动的简易门岗、体育游乐设施和公共信息发布牌，更新停车棚、已建停车设施智能化更新、新能源充电桩、电动自行车充电设备、移动通信、道闸系统等设施、设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21.商业建筑内部的业态调整或者互换。包括商店、超市、网吧、餐饮、娱乐、影剧院、健身房、培训机构、金融保险服务、私人诊所、宠物医院和公共设施营业网点等。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22.大型场馆内部为会议、展览等活动搭建的临时性设施、设备。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23.规划审批手续齐全的已批加油站、加气站、油气合建站项目在满足安全间距、消防要求增设全自动洗车机、储气罐、储油罐、储油池、加油枪、换电站、排气口等设施设备，以及油罐增减容、改变储存油品类型等加油加气设施设备改造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24.</w:t>
      </w:r>
      <w:r>
        <w:rPr>
          <w:rFonts w:hint="eastAsia" w:ascii="仿宋" w:hAnsi="仿宋" w:eastAsia="仿宋" w:cs="仿宋"/>
          <w:i w:val="0"/>
          <w:iCs w:val="0"/>
          <w:caps w:val="0"/>
          <w:color w:val="000000"/>
          <w:spacing w:val="0"/>
          <w:sz w:val="32"/>
          <w:szCs w:val="32"/>
          <w:highlight w:val="none"/>
          <w:u w:val="none"/>
          <w:shd w:val="clear" w:fill="FFFFFF"/>
          <w:lang w:val="en-US" w:eastAsia="zh-CN"/>
        </w:rPr>
        <w:t>户外立柱广告设施，建（构）筑物楼顶广告设施。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25.道路（含小区内部道路）、地硚口、桥梁的维护整修工程。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26.河道、管线（涵）清淤工程，堤岸的维护加固工程。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27.</w:t>
      </w:r>
      <w:r>
        <w:rPr>
          <w:rFonts w:hint="eastAsia" w:ascii="仿宋" w:hAnsi="仿宋" w:eastAsia="仿宋" w:cs="仿宋"/>
          <w:i w:val="0"/>
          <w:iCs w:val="0"/>
          <w:caps w:val="0"/>
          <w:color w:val="000000"/>
          <w:spacing w:val="0"/>
          <w:sz w:val="32"/>
          <w:szCs w:val="32"/>
          <w:highlight w:val="none"/>
          <w:u w:val="none"/>
          <w:shd w:val="clear" w:fill="FFFFFF"/>
          <w:lang w:val="en-US" w:eastAsia="zh-CN"/>
        </w:rPr>
        <w:t>市政管线临时迁改工程（含应急抢修工程）</w:t>
      </w:r>
      <w:r>
        <w:rPr>
          <w:rFonts w:hint="eastAsia" w:ascii="仿宋" w:hAnsi="仿宋" w:eastAsia="仿宋" w:cs="仿宋"/>
          <w:i w:val="0"/>
          <w:iCs w:val="0"/>
          <w:caps w:val="0"/>
          <w:color w:val="000000"/>
          <w:spacing w:val="0"/>
          <w:sz w:val="32"/>
          <w:szCs w:val="32"/>
          <w:u w:val="none"/>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28.设备采购及土壤提升改造类项目。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29.不影响公共道路空间的以下设施：公交车站（亭）、公共直饮水设施、临时移动公厕、微型消防站及其消防器材柜、小型公益广告设施、公共运动器材设施；指示牌、公共信息发布牌；公安部门和城管部门设立的用于城市安全、治安管理的监控设备、岗亭等公益性设施；简易通信天线、车辆进出道闸、交通信号灯、护栏、电子警察等道路交通管理设施；隔离栏、多杆合一设施、高速路隔音屏障等公路、道路辅助设施等；各类标志、标线、界桩、监测和监控设施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30.建设项目用地红线范围内的既有设施改造工程，包括小区道路、绿化、各类管线、停车泊位等设施建设整治。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31.绿地与开敞空间用地内，为早市、夜市、文化娱乐等活动临时搭建的建（构）筑物、设施、设备。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方正黑体简体" w:hAnsi="方正黑体简体" w:eastAsia="方正黑体简体" w:cs="方正黑体简体"/>
          <w:i w:val="0"/>
          <w:iCs w:val="0"/>
          <w:caps w:val="0"/>
          <w:color w:val="000000"/>
          <w:spacing w:val="0"/>
          <w:sz w:val="32"/>
          <w:szCs w:val="32"/>
          <w:u w:val="none"/>
          <w:shd w:val="clear" w:fill="FFFFFF"/>
          <w:lang w:val="en-US" w:eastAsia="zh-CN"/>
        </w:rPr>
        <w:t>三、相关要求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1.以上建设项目在满足安全、消防等规范要求前提下，应按照各相关职能部门的技术规范要求进行建设，不得违反道路交通、城市市容市貌、户外广告、物业管理、市政管理、房屋使用等有关法律法规规定。违反有关法律法规规定的，相关行政主管部门将按照相关法律法规规定对违法违规行为进行认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2.以上豁免建设项目在办理后续相关手续中，无需提供《建设工程规划许可证》。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3.本豁免清单自公布之日起执行，可根据国家、自治区相关政策要求进行动态更新维护。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sz w:val="32"/>
          <w:szCs w:val="32"/>
          <w:u w:val="none"/>
          <w:shd w:val="clear" w:fill="FFFFFF"/>
          <w:lang w:val="en-US" w:eastAsia="zh-CN"/>
        </w:rPr>
      </w:pPr>
    </w:p>
    <w:sectPr>
      <w:footerReference r:id="rId3" w:type="default"/>
      <w:pgSz w:w="11906" w:h="16838"/>
      <w:pgMar w:top="1134" w:right="1800" w:bottom="1134" w:left="1800"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MDUzMTNlMjY5NTE4MDk1YmIyZDRmZTEzNzY4ZWEifQ=="/>
  </w:docVars>
  <w:rsids>
    <w:rsidRoot w:val="00000000"/>
    <w:rsid w:val="02096C54"/>
    <w:rsid w:val="023F0464"/>
    <w:rsid w:val="0BEA0302"/>
    <w:rsid w:val="0D013738"/>
    <w:rsid w:val="10797237"/>
    <w:rsid w:val="1104783B"/>
    <w:rsid w:val="125012EC"/>
    <w:rsid w:val="13B56568"/>
    <w:rsid w:val="14E87219"/>
    <w:rsid w:val="180C772A"/>
    <w:rsid w:val="18A8690B"/>
    <w:rsid w:val="18CD0F06"/>
    <w:rsid w:val="1E4E4CF5"/>
    <w:rsid w:val="1F220A99"/>
    <w:rsid w:val="20CE0720"/>
    <w:rsid w:val="2268690F"/>
    <w:rsid w:val="22EE41BC"/>
    <w:rsid w:val="24577DCB"/>
    <w:rsid w:val="28926EE8"/>
    <w:rsid w:val="28FC05AD"/>
    <w:rsid w:val="2C946F13"/>
    <w:rsid w:val="30940100"/>
    <w:rsid w:val="34A57D4B"/>
    <w:rsid w:val="35111B2A"/>
    <w:rsid w:val="354E3F3E"/>
    <w:rsid w:val="38E82A63"/>
    <w:rsid w:val="3B9A1C8B"/>
    <w:rsid w:val="3C8C6EEA"/>
    <w:rsid w:val="3DC84E29"/>
    <w:rsid w:val="3DC94AAA"/>
    <w:rsid w:val="419F4C30"/>
    <w:rsid w:val="49B75FFA"/>
    <w:rsid w:val="4ACA1AC9"/>
    <w:rsid w:val="4C9B4A1A"/>
    <w:rsid w:val="4F340BA5"/>
    <w:rsid w:val="50274F0C"/>
    <w:rsid w:val="508C6AA6"/>
    <w:rsid w:val="52E02222"/>
    <w:rsid w:val="567333AD"/>
    <w:rsid w:val="58112E7E"/>
    <w:rsid w:val="58366D88"/>
    <w:rsid w:val="58F675FF"/>
    <w:rsid w:val="5D1D4073"/>
    <w:rsid w:val="5E1831B8"/>
    <w:rsid w:val="62174A00"/>
    <w:rsid w:val="648C6A88"/>
    <w:rsid w:val="66DD6330"/>
    <w:rsid w:val="69FF4C63"/>
    <w:rsid w:val="6E7965DE"/>
    <w:rsid w:val="70C9645F"/>
    <w:rsid w:val="73F85961"/>
    <w:rsid w:val="748F2865"/>
    <w:rsid w:val="751C1388"/>
    <w:rsid w:val="77145000"/>
    <w:rsid w:val="7B3D3865"/>
    <w:rsid w:val="7B644702"/>
    <w:rsid w:val="7B7119D4"/>
    <w:rsid w:val="7BAF4A8A"/>
    <w:rsid w:val="7CB26B4B"/>
    <w:rsid w:val="7E7C42A3"/>
    <w:rsid w:val="7F870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80" w:lineRule="exact"/>
      <w:ind w:firstLine="0" w:firstLineChars="0"/>
      <w:jc w:val="center"/>
      <w:outlineLvl w:val="0"/>
    </w:pPr>
    <w:rPr>
      <w:rFonts w:ascii="Times New Roman" w:hAnsi="Times New Roman" w:eastAsia="方正小标宋简体"/>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2020-12-23T00:40:00Z</dcterms:created>
  <dc:creator>GHK</dc:creator>
  <cp:lastModifiedBy>0+0＝?</cp:lastModifiedBy>
  <cp:lastPrinted>2023-12-29T01:30:00Z</cp:lastPrinted>
  <dcterms:modified xsi:type="dcterms:W3CDTF">2024-01-04T08:51:06Z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4B1182F7827D45ECAE178770D0EF9E2E_12</vt:lpwstr>
  </property>
</Properties>
</file>