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1" w:name="_GoBack"/>
      <w:bookmarkEnd w:id="1"/>
      <w:bookmarkStart w:id="0" w:name="_Toc24724723"/>
      <w:r>
        <w:rPr>
          <w:rFonts w:hint="eastAsia" w:ascii="方正小标宋_GBK" w:hAnsi="方正小标宋_GBK" w:eastAsia="方正小标宋_GBK"/>
          <w:b w:val="0"/>
          <w:bCs w:val="0"/>
          <w:sz w:val="30"/>
        </w:rPr>
        <w:t>（二十）公共文化服务领域基层政务公开标准目录</w:t>
      </w:r>
      <w:bookmarkEnd w:id="0"/>
    </w:p>
    <w:tbl>
      <w:tblPr>
        <w:tblStyle w:val="9"/>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shd w:val="clear" w:color="auto" w:fill="auto"/>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354"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786"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14"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26"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left"/>
              <w:rPr>
                <w:rFonts w:ascii="Times New Roman" w:hAnsi="Times New Roman"/>
                <w:color w:val="000000"/>
                <w:kern w:val="0"/>
                <w:sz w:val="22"/>
              </w:rPr>
            </w:pPr>
          </w:p>
        </w:tc>
        <w:tc>
          <w:tcPr>
            <w:tcW w:w="734"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6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786" w:type="dxa"/>
            <w:vMerge w:val="continue"/>
            <w:vAlign w:val="center"/>
          </w:tcPr>
          <w:p>
            <w:pPr>
              <w:widowControl/>
              <w:jc w:val="left"/>
              <w:rPr>
                <w:rFonts w:ascii="黑体" w:hAnsi="宋体" w:eastAsia="黑体" w:cs="宋体"/>
                <w:color w:val="000000"/>
                <w:kern w:val="0"/>
                <w:sz w:val="22"/>
              </w:rPr>
            </w:pPr>
          </w:p>
        </w:tc>
        <w:tc>
          <w:tcPr>
            <w:tcW w:w="1980" w:type="dxa"/>
            <w:vMerge w:val="continue"/>
            <w:vAlign w:val="center"/>
          </w:tcPr>
          <w:p>
            <w:pPr>
              <w:widowControl/>
              <w:jc w:val="left"/>
              <w:rPr>
                <w:rFonts w:ascii="黑体" w:hAnsi="宋体" w:eastAsia="黑体" w:cs="宋体"/>
                <w:color w:val="000000"/>
                <w:kern w:val="0"/>
                <w:sz w:val="22"/>
              </w:rPr>
            </w:pPr>
          </w:p>
        </w:tc>
        <w:tc>
          <w:tcPr>
            <w:tcW w:w="1814" w:type="dxa"/>
            <w:vMerge w:val="continue"/>
            <w:vAlign w:val="center"/>
          </w:tcPr>
          <w:p>
            <w:pPr>
              <w:widowControl/>
              <w:jc w:val="left"/>
              <w:rPr>
                <w:rFonts w:ascii="黑体" w:hAnsi="宋体" w:eastAsia="黑体" w:cs="宋体"/>
                <w:color w:val="000000"/>
                <w:kern w:val="0"/>
                <w:sz w:val="22"/>
              </w:rPr>
            </w:pPr>
          </w:p>
        </w:tc>
        <w:tc>
          <w:tcPr>
            <w:tcW w:w="1426"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rPr>
                <w:rFonts w:ascii="黑体" w:hAnsi="宋体" w:eastAsia="黑体" w:cs="宋体"/>
                <w:kern w:val="0"/>
                <w:sz w:val="22"/>
              </w:rPr>
            </w:pP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w:t>
            </w:r>
          </w:p>
        </w:tc>
        <w:tc>
          <w:tcPr>
            <w:tcW w:w="734" w:type="dxa"/>
            <w:vMerge w:val="restart"/>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许可</w:t>
            </w: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互联网上网服务营业场所经营许可</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1.办事指南：主要包括事项名称、设定依据、申请条件、办理材料、办理地点、办理时间、联系电话、办理流程、办理期限、申请行政许可需要提交的全部材料目录及办理情况;</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lang w:eastAsia="zh-CN"/>
              </w:rPr>
              <w:t>《中华人民共和国行政许可法》</w:t>
            </w: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、《互联网上网服务营业场所管理条例》</w:t>
            </w:r>
          </w:p>
        </w:tc>
        <w:tc>
          <w:tcPr>
            <w:tcW w:w="181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■公开查阅点     ■政务服务中心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2</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文艺表演团体设立审批</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lang w:eastAsia="zh-CN"/>
              </w:rPr>
              <w:t>《中华人民共和国行政许可法》</w:t>
            </w: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 xml:space="preserve">、《营业性演出管理条例》、《文化部关于落实“先照后证”改进文化市场行政审批工作的通知》 </w:t>
            </w:r>
          </w:p>
        </w:tc>
        <w:tc>
          <w:tcPr>
            <w:tcW w:w="181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■公开查阅点     ■政务服务中心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3</w:t>
            </w:r>
          </w:p>
        </w:tc>
        <w:tc>
          <w:tcPr>
            <w:tcW w:w="734"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许可</w:t>
            </w: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营业性演出审批</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同上</w:t>
            </w:r>
          </w:p>
        </w:tc>
        <w:tc>
          <w:tcPr>
            <w:tcW w:w="181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■公开查阅点     ■政务服务中心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4</w:t>
            </w:r>
          </w:p>
        </w:tc>
        <w:tc>
          <w:tcPr>
            <w:tcW w:w="734" w:type="dxa"/>
            <w:vMerge w:val="restart"/>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许可</w:t>
            </w: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娱乐场所经营许可</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《中华人民共和国行政许可法》</w:t>
            </w: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p>
        </w:tc>
        <w:tc>
          <w:tcPr>
            <w:tcW w:w="181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■公开查阅点     ■政务服务中心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县级文物保护单位保护范围内其他建设工程或者爆破、钻探、挖掘等作业审批</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《中华人民共和国行政许可法》</w:t>
            </w: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p>
        </w:tc>
        <w:tc>
          <w:tcPr>
            <w:tcW w:w="181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■公开查阅点     ■政务服务中心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县级文物保护单位建设控制地带内建设工程设计方案审批</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《中华人民共和国行政许可法》</w:t>
            </w: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p>
        </w:tc>
        <w:tc>
          <w:tcPr>
            <w:tcW w:w="181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■公开查阅点     ■政务服务中心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shd w:val="clear" w:color="auto" w:fill="auto"/>
            <w:vAlign w:val="center"/>
          </w:tcPr>
          <w:p>
            <w:pPr>
              <w:spacing w:line="240" w:lineRule="exact"/>
              <w:rPr>
                <w:rFonts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县级文物保护单位实施原址保护措施审批</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《中华人民共和国行政许可法》</w:t>
            </w: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■公开查阅点     ■政务服务中心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Merge w:val="restart"/>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许可</w:t>
            </w: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县级文物保护单位和未核定为文物保护单位的不可移动文物修缮审批</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《中华人民共和国行政许可法》</w:t>
            </w: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■公开查阅点     ■政务服务中心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9</w:t>
            </w:r>
          </w:p>
        </w:tc>
        <w:tc>
          <w:tcPr>
            <w:tcW w:w="734" w:type="dxa"/>
            <w:vMerge w:val="continue"/>
            <w:shd w:val="clear" w:color="auto" w:fill="auto"/>
            <w:vAlign w:val="center"/>
          </w:tcPr>
          <w:p>
            <w:pPr>
              <w:spacing w:line="240" w:lineRule="exact"/>
              <w:rPr>
                <w:rFonts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核定为县级文物保护单位的属于国家所有的纪念建筑物或者古建筑改变用途审批</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《中华人民共和国行政许可法》</w:t>
            </w: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■公开查阅点     ■政务服务中心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10</w:t>
            </w:r>
          </w:p>
        </w:tc>
        <w:tc>
          <w:tcPr>
            <w:tcW w:w="734" w:type="dxa"/>
            <w:vMerge w:val="continue"/>
            <w:shd w:val="clear" w:color="auto" w:fill="auto"/>
            <w:vAlign w:val="center"/>
          </w:tcPr>
          <w:p>
            <w:pPr>
              <w:spacing w:line="240" w:lineRule="exact"/>
              <w:rPr>
                <w:rFonts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非国有文物收藏单位和其他单位举办展览需借用国有馆藏二级以下文物审批</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《中华人民共和国行政许可法》</w:t>
            </w: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■公开查阅点     ■政务服务中心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11</w:t>
            </w:r>
          </w:p>
        </w:tc>
        <w:tc>
          <w:tcPr>
            <w:tcW w:w="734" w:type="dxa"/>
            <w:vMerge w:val="restart"/>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对互联网上网服务营业场所违法行为的行政处罚</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互联网上网服务营业场所管理条例》、《国务院关于促进市场公平竞争维护市场正常秩序的若干意见》、《国务院办公厅关于全面推行行政执法公示制度执法全过程记录制度重大执法决定法制审核制度的指导意见》</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12</w:t>
            </w:r>
          </w:p>
        </w:tc>
        <w:tc>
          <w:tcPr>
            <w:tcW w:w="734" w:type="dxa"/>
            <w:vMerge w:val="continue"/>
            <w:shd w:val="clear" w:color="auto" w:fill="auto"/>
            <w:vAlign w:val="center"/>
          </w:tcPr>
          <w:p>
            <w:pPr>
              <w:spacing w:line="240" w:lineRule="exact"/>
              <w:rPr>
                <w:rFonts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对娱乐场所违法行为的行政处罚</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娱乐场所管理条例》、《国务院关于促进市场公平竞争维护市场正常秩序的若干意见》、《国务院办公厅关于全面推行行政执法公示制度执法全过程记录制度重大执法决定法制审核制度的指导意见》、《娱乐场所管理办法》</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13</w:t>
            </w:r>
          </w:p>
        </w:tc>
        <w:tc>
          <w:tcPr>
            <w:tcW w:w="734" w:type="dxa"/>
            <w:vMerge w:val="restart"/>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对营业性演出违法行为的行政处罚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营业性演出管理条例》、《国务院关于促进市场公平竞争维护市场正常秩序的若干意见》、《国务院办公厅关于全面推行行政执法公示制度执法全过程记录制度重大执法决定法制审核制度的指导意见》、《营业性演出管理条例实施细则》</w:t>
            </w:r>
          </w:p>
        </w:tc>
        <w:tc>
          <w:tcPr>
            <w:tcW w:w="181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14</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对艺术品经营违法行为的行政处罚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《国务院关于促进市场公平竞争维护市场正常秩序的若干意见》、《国务院办公厅关于全面推行行政执法公示制度执法全过程记录制度重大执法决定法制审核制度的指导意见》、《艺术品经营管理办法》</w:t>
            </w:r>
          </w:p>
        </w:tc>
        <w:tc>
          <w:tcPr>
            <w:tcW w:w="181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15</w:t>
            </w:r>
          </w:p>
        </w:tc>
        <w:tc>
          <w:tcPr>
            <w:tcW w:w="734" w:type="dxa"/>
            <w:vMerge w:val="restart"/>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对网络游戏运营单位违法行为的行政处罚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《国务院关于促进市场公平竞争维护市场正常秩序的若干意见》、《国务院办公厅关于全面推行行政执法公示制度执法全过程记录制度重大执法决定法制审核制度的指导意见》、《网络游戏管理暂行办法》</w:t>
            </w:r>
          </w:p>
        </w:tc>
        <w:tc>
          <w:tcPr>
            <w:tcW w:w="181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16</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对社会艺术水平考级活动违法行为的行政处罚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《国务院关于促进市场公平竞争维护市场正常秩序的若干意见》、《国务院办公厅关于全面推行行政执法公示制度执法全过程记录制度重大执法决定法制审核制度的指导意见》、《社会艺术水平考级管理办法》</w:t>
            </w:r>
          </w:p>
        </w:tc>
        <w:tc>
          <w:tcPr>
            <w:tcW w:w="181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17</w:t>
            </w:r>
          </w:p>
        </w:tc>
        <w:tc>
          <w:tcPr>
            <w:tcW w:w="734" w:type="dxa"/>
            <w:vMerge w:val="restart"/>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对互联网文化单位违法行为的行政处罚</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国务院关于促进市场公平竞争维护市场正常秩序的若干意见》、《国务院办公厅关于全面推行行政执法公示制度执法全过程记录制度重大执法决定法制审核制度的指导意见》、《互联网文化管理暂行规定》（文化部令第51号，第57号予以修改）  </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18</w:t>
            </w:r>
          </w:p>
        </w:tc>
        <w:tc>
          <w:tcPr>
            <w:tcW w:w="734" w:type="dxa"/>
            <w:vMerge w:val="continue"/>
            <w:shd w:val="clear" w:color="auto" w:fill="auto"/>
            <w:vAlign w:val="center"/>
          </w:tcPr>
          <w:p>
            <w:pPr>
              <w:spacing w:line="240" w:lineRule="exact"/>
              <w:rPr>
                <w:rFonts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对擅自在文物保护单位的保护范围内进行建设工程或者爆破、钻探、挖掘等作业的行为进行处罚</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19</w:t>
            </w:r>
          </w:p>
        </w:tc>
        <w:tc>
          <w:tcPr>
            <w:tcW w:w="734" w:type="dxa"/>
            <w:vMerge w:val="restart"/>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对在文物保护单位的建设控制地带内进行建设工程，其工程设计方案未经文物行政部门同意、报城乡建设规划部门批准，对文物保护单位的历史风貌造成破坏的行为进行处罚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20</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对擅自迁移、拆除不可移动文物的行为进行处罚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21</w:t>
            </w:r>
          </w:p>
        </w:tc>
        <w:tc>
          <w:tcPr>
            <w:tcW w:w="734" w:type="dxa"/>
            <w:vMerge w:val="restart"/>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对擅自修缮不可移动文物，明显改变文物原状的行为进行处罚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22</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对擅自在原址重建已全部毁坏的不可移动文物，造成文物破坏的行为进行处罚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23</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对施工单位未取得文物保护工程资质证书，擅自从事文物修缮、迁移、重建的行为进行处罚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24</w:t>
            </w:r>
          </w:p>
        </w:tc>
        <w:tc>
          <w:tcPr>
            <w:tcW w:w="734" w:type="dxa"/>
            <w:vMerge w:val="restart"/>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对转让或者抵押国有不可移动文物的行为进行处罚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25</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对将国有不可移动文物作为企业资产经营的行为进行处罚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26</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对将非国有不可移动文物转让或者抵押给外国人的行为进行处罚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27</w:t>
            </w:r>
          </w:p>
        </w:tc>
        <w:tc>
          <w:tcPr>
            <w:tcW w:w="734" w:type="dxa"/>
            <w:vMerge w:val="restart"/>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对擅自改变国有文物保护单位用途的行为进行处罚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28</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对文物收藏单位未按照国家有关规定配备防火、防盗、防自然损坏的设施的行为进行处罚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29</w:t>
            </w:r>
          </w:p>
        </w:tc>
        <w:tc>
          <w:tcPr>
            <w:tcW w:w="734" w:type="dxa"/>
            <w:vMerge w:val="restart"/>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对国有文物收藏单位法定代表人离任时未按照馆藏文物档案移交馆藏文物，或者所移交的馆藏文物与馆藏文物档案不符的行为进行处罚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30</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对将国有馆藏文物赠与、出租或者出售给其他单位、个人的行为进行处罚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31</w:t>
            </w:r>
          </w:p>
        </w:tc>
        <w:tc>
          <w:tcPr>
            <w:tcW w:w="734" w:type="dxa"/>
            <w:vMerge w:val="restart"/>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对违法借用、交换、处置国有馆藏文物的行为进行处罚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32</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对违法挪用或者侵占依法调拨、交换、出借文物所得补偿费用的行为进行处罚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33</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对发现文物隐匿不报，或者拒不上交的行为进行处罚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34</w:t>
            </w:r>
          </w:p>
        </w:tc>
        <w:tc>
          <w:tcPr>
            <w:tcW w:w="734" w:type="dxa"/>
            <w:vMerge w:val="restart"/>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对未按照规定移交拣选文物的行为进行处罚</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35</w:t>
            </w:r>
          </w:p>
        </w:tc>
        <w:tc>
          <w:tcPr>
            <w:tcW w:w="734" w:type="dxa"/>
            <w:vMerge w:val="continue"/>
            <w:shd w:val="clear" w:color="auto" w:fill="auto"/>
            <w:vAlign w:val="center"/>
          </w:tcPr>
          <w:p>
            <w:pPr>
              <w:spacing w:line="240" w:lineRule="exact"/>
              <w:rPr>
                <w:rFonts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对未取得相应等级的文物保护工程资质证书，擅自承担文物保护单位的修缮、迁移、重建工程逾期不改正，或者造成严重后果的行为进行处罚</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36</w:t>
            </w:r>
          </w:p>
        </w:tc>
        <w:tc>
          <w:tcPr>
            <w:tcW w:w="734" w:type="dxa"/>
            <w:vMerge w:val="restart"/>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对未取得资质证书，擅自从事馆藏文物的修复、复制、拓印活动的行为进行处罚</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37</w:t>
            </w:r>
          </w:p>
        </w:tc>
        <w:tc>
          <w:tcPr>
            <w:tcW w:w="734" w:type="dxa"/>
            <w:vMerge w:val="continue"/>
            <w:shd w:val="clear" w:color="auto" w:fill="auto"/>
            <w:vAlign w:val="center"/>
          </w:tcPr>
          <w:p>
            <w:pPr>
              <w:spacing w:line="240" w:lineRule="exact"/>
              <w:rPr>
                <w:rFonts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对擅自修复、复制、拓印馆藏珍贵文物的行为进行处罚</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38</w:t>
            </w:r>
          </w:p>
        </w:tc>
        <w:tc>
          <w:tcPr>
            <w:tcW w:w="734"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强制</w:t>
            </w: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对擅自从事互联网上网服务经营活动场所的查封，专用工具、设备的扣押</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3.处理依据；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4.处理结果。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互联网上网服务营业场所管理条例》、《国务院关于促进市场公平竞争维护市场正常秩序的若干意见》、《国务院办公厅关于全面推行行政执法公示制度执法全过程记录制度重大执法决定法制审核制度的指导意见》</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39</w:t>
            </w:r>
          </w:p>
        </w:tc>
        <w:tc>
          <w:tcPr>
            <w:tcW w:w="734" w:type="dxa"/>
            <w:vMerge w:val="restart"/>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公共文化机构免费开放信息</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《中华人民共和国公共文化服务保障法》</w:t>
            </w: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、《文化部 财政部关于推进全国美术馆、公共图书馆、文化馆（站）免费开放工作的意见》、《文化部 财政部关于做好城市社区(街道)文化中心免费开放工作的通知》</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40</w:t>
            </w:r>
          </w:p>
        </w:tc>
        <w:tc>
          <w:tcPr>
            <w:tcW w:w="734" w:type="dxa"/>
            <w:vMerge w:val="continue"/>
            <w:shd w:val="clear" w:color="auto" w:fill="auto"/>
            <w:vAlign w:val="center"/>
          </w:tcPr>
          <w:p>
            <w:pPr>
              <w:spacing w:line="240" w:lineRule="exact"/>
              <w:rPr>
                <w:rFonts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特殊群体公共文化服务信息</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《中华人民共和国残疾人保障法》</w:t>
            </w: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、《中共中央办公厅 国务院办公厅印发关于加快构建现代公共文化服务体系的意见》</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41</w:t>
            </w:r>
          </w:p>
        </w:tc>
        <w:tc>
          <w:tcPr>
            <w:tcW w:w="734" w:type="dxa"/>
            <w:vMerge w:val="restart"/>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组织开展群众文化活动</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、《文化馆服务标准》</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42</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、《文化馆服务标准》</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43</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、《乡镇综合文化站管理办法》</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44</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1.培训时间；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2.培训单位；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3.培训地址；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、《乡镇综合文化站管理办法》</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45</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2.组织单位；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《中华人民共和国非物质文化遗产法》</w:t>
            </w: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 xml:space="preserve">  </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46</w:t>
            </w:r>
          </w:p>
        </w:tc>
        <w:tc>
          <w:tcPr>
            <w:tcW w:w="734"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《中华人民共和国政府信息公开条例》</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pPr>
        <w:jc w:val="left"/>
        <w:rPr>
          <w:rFonts w:ascii="Times New Roman" w:hAnsi="Times New Roman" w:eastAsia="方正小标宋_GBK"/>
          <w:sz w:val="28"/>
          <w:szCs w:val="28"/>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BkYjVkN2JmMjY1NzdmMzE1NWZkY2Q0MjMyYTM3YjEifQ=="/>
  </w:docVars>
  <w:rsids>
    <w:rsidRoot w:val="00416393"/>
    <w:rsid w:val="00146120"/>
    <w:rsid w:val="00190068"/>
    <w:rsid w:val="00193DB9"/>
    <w:rsid w:val="001E6D63"/>
    <w:rsid w:val="002967AA"/>
    <w:rsid w:val="002E0878"/>
    <w:rsid w:val="002F05A8"/>
    <w:rsid w:val="003B2C77"/>
    <w:rsid w:val="004077CB"/>
    <w:rsid w:val="00416393"/>
    <w:rsid w:val="00505CE0"/>
    <w:rsid w:val="00612901"/>
    <w:rsid w:val="0077273F"/>
    <w:rsid w:val="00794728"/>
    <w:rsid w:val="008438B0"/>
    <w:rsid w:val="00902A01"/>
    <w:rsid w:val="00A41EEC"/>
    <w:rsid w:val="00AA6B60"/>
    <w:rsid w:val="00B56955"/>
    <w:rsid w:val="00C3715A"/>
    <w:rsid w:val="00D31D5E"/>
    <w:rsid w:val="00DA3173"/>
    <w:rsid w:val="00F07C25"/>
    <w:rsid w:val="00FA002F"/>
    <w:rsid w:val="0E8B19B1"/>
    <w:rsid w:val="13EB0938"/>
    <w:rsid w:val="6CF84455"/>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8"/>
    <w:semiHidden/>
    <w:uiPriority w:val="0"/>
    <w:pPr>
      <w:jc w:val="left"/>
    </w:pPr>
  </w:style>
  <w:style w:type="paragraph" w:styleId="4">
    <w:name w:val="Balloon Text"/>
    <w:basedOn w:val="1"/>
    <w:link w:val="20"/>
    <w:semiHidden/>
    <w:uiPriority w:val="0"/>
    <w:rPr>
      <w:sz w:val="18"/>
      <w:szCs w:val="18"/>
    </w:rPr>
  </w:style>
  <w:style w:type="paragraph" w:styleId="5">
    <w:name w:val="footer"/>
    <w:basedOn w:val="1"/>
    <w:link w:val="23"/>
    <w:qFormat/>
    <w:uiPriority w:val="0"/>
    <w:pPr>
      <w:tabs>
        <w:tab w:val="center" w:pos="4153"/>
        <w:tab w:val="right" w:pos="8306"/>
      </w:tabs>
      <w:snapToGrid w:val="0"/>
      <w:jc w:val="left"/>
    </w:pPr>
    <w:rPr>
      <w:sz w:val="18"/>
      <w:szCs w:val="18"/>
    </w:rPr>
  </w:style>
  <w:style w:type="paragraph" w:styleId="6">
    <w:name w:val="header"/>
    <w:basedOn w:val="1"/>
    <w:link w:val="22"/>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0"/>
    <w:pPr>
      <w:tabs>
        <w:tab w:val="right" w:leader="dot" w:pos="14760"/>
      </w:tabs>
      <w:spacing w:line="700" w:lineRule="exact"/>
      <w:ind w:left="359" w:leftChars="171" w:right="332" w:rightChars="158"/>
    </w:pPr>
  </w:style>
  <w:style w:type="paragraph" w:styleId="8">
    <w:name w:val="annotation subject"/>
    <w:basedOn w:val="3"/>
    <w:next w:val="3"/>
    <w:link w:val="19"/>
    <w:semiHidden/>
    <w:qFormat/>
    <w:uiPriority w:val="0"/>
    <w:rPr>
      <w:b/>
      <w:bCs/>
    </w:rPr>
  </w:style>
  <w:style w:type="table" w:styleId="10">
    <w:name w:val="Table Grid"/>
    <w:basedOn w:val="9"/>
    <w:qFormat/>
    <w:uiPriority w:val="0"/>
    <w:rPr>
      <w:rFonts w:ascii="Calibri" w:hAnsi="Calibri" w:eastAsia="宋体" w:cs="Times New Roman"/>
      <w:kern w:val="0"/>
      <w:sz w:val="20"/>
      <w:szCs w:val="20"/>
      <w:lang w:bidi="mn-Mong-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uiPriority w:val="0"/>
  </w:style>
  <w:style w:type="character" w:styleId="13">
    <w:name w:val="FollowedHyperlink"/>
    <w:basedOn w:val="11"/>
    <w:semiHidden/>
    <w:unhideWhenUsed/>
    <w:qFormat/>
    <w:uiPriority w:val="99"/>
    <w:rPr>
      <w:color w:val="954F72" w:themeColor="followedHyperlink"/>
      <w:u w:val="single"/>
      <w14:textFill>
        <w14:solidFill>
          <w14:schemeClr w14:val="folHlink"/>
        </w14:solidFill>
      </w14:textFill>
    </w:rPr>
  </w:style>
  <w:style w:type="character" w:styleId="14">
    <w:name w:val="Hyperlink"/>
    <w:uiPriority w:val="0"/>
    <w:rPr>
      <w:color w:val="0000FF"/>
      <w:u w:val="single"/>
    </w:rPr>
  </w:style>
  <w:style w:type="character" w:styleId="15">
    <w:name w:val="annotation reference"/>
    <w:semiHidden/>
    <w:uiPriority w:val="0"/>
    <w:rPr>
      <w:sz w:val="21"/>
      <w:szCs w:val="21"/>
    </w:rPr>
  </w:style>
  <w:style w:type="character" w:customStyle="1" w:styleId="16">
    <w:name w:val="标题 1 字符"/>
    <w:basedOn w:val="11"/>
    <w:link w:val="2"/>
    <w:qFormat/>
    <w:uiPriority w:val="0"/>
    <w:rPr>
      <w:rFonts w:ascii="Calibri" w:hAnsi="Calibri" w:eastAsia="宋体" w:cs="Times New Roman"/>
      <w:b/>
      <w:bCs/>
      <w:kern w:val="44"/>
      <w:sz w:val="44"/>
      <w:szCs w:val="44"/>
    </w:rPr>
  </w:style>
  <w:style w:type="paragraph" w:customStyle="1" w:styleId="17">
    <w:name w:val="列出段落"/>
    <w:basedOn w:val="1"/>
    <w:qFormat/>
    <w:uiPriority w:val="0"/>
    <w:pPr>
      <w:ind w:firstLine="420" w:firstLineChars="200"/>
    </w:pPr>
    <w:rPr>
      <w:rFonts w:ascii="等线" w:hAnsi="等线" w:eastAsia="等线"/>
    </w:rPr>
  </w:style>
  <w:style w:type="character" w:customStyle="1" w:styleId="18">
    <w:name w:val="批注文字 字符"/>
    <w:basedOn w:val="11"/>
    <w:link w:val="3"/>
    <w:semiHidden/>
    <w:uiPriority w:val="0"/>
    <w:rPr>
      <w:rFonts w:ascii="Calibri" w:hAnsi="Calibri" w:eastAsia="宋体" w:cs="Times New Roman"/>
    </w:rPr>
  </w:style>
  <w:style w:type="character" w:customStyle="1" w:styleId="19">
    <w:name w:val="批注主题 字符"/>
    <w:basedOn w:val="18"/>
    <w:link w:val="8"/>
    <w:semiHidden/>
    <w:qFormat/>
    <w:uiPriority w:val="0"/>
    <w:rPr>
      <w:rFonts w:ascii="Calibri" w:hAnsi="Calibri" w:eastAsia="宋体" w:cs="Times New Roman"/>
      <w:b/>
      <w:bCs/>
    </w:rPr>
  </w:style>
  <w:style w:type="character" w:customStyle="1" w:styleId="20">
    <w:name w:val="批注框文本 字符"/>
    <w:basedOn w:val="11"/>
    <w:link w:val="4"/>
    <w:semiHidden/>
    <w:uiPriority w:val="0"/>
    <w:rPr>
      <w:rFonts w:ascii="Calibri" w:hAnsi="Calibri" w:eastAsia="宋体" w:cs="Times New Roman"/>
      <w:sz w:val="18"/>
      <w:szCs w:val="18"/>
    </w:rPr>
  </w:style>
  <w:style w:type="paragraph" w:customStyle="1" w:styleId="21">
    <w:name w:val="列出段落1"/>
    <w:basedOn w:val="1"/>
    <w:uiPriority w:val="0"/>
    <w:pPr>
      <w:ind w:firstLine="420" w:firstLineChars="200"/>
    </w:pPr>
  </w:style>
  <w:style w:type="character" w:customStyle="1" w:styleId="22">
    <w:name w:val="页眉 字符"/>
    <w:basedOn w:val="11"/>
    <w:link w:val="6"/>
    <w:qFormat/>
    <w:uiPriority w:val="0"/>
    <w:rPr>
      <w:rFonts w:ascii="Calibri" w:hAnsi="Calibri" w:eastAsia="宋体" w:cs="Times New Roman"/>
      <w:sz w:val="18"/>
      <w:szCs w:val="18"/>
    </w:rPr>
  </w:style>
  <w:style w:type="character" w:customStyle="1" w:styleId="23">
    <w:name w:val="页脚 字符"/>
    <w:basedOn w:val="11"/>
    <w:link w:val="5"/>
    <w:uiPriority w:val="0"/>
    <w:rPr>
      <w:rFonts w:ascii="Calibri" w:hAnsi="Calibri" w:eastAsia="宋体" w:cs="Times New Roman"/>
      <w:sz w:val="18"/>
      <w:szCs w:val="18"/>
    </w:rPr>
  </w:style>
  <w:style w:type="character" w:customStyle="1" w:styleId="24">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21648-C9C4-49C2-B0C1-E0017C15D30F}">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7774</Words>
  <Characters>8025</Characters>
  <Lines>63</Lines>
  <Paragraphs>17</Paragraphs>
  <TotalTime>1</TotalTime>
  <ScaleCrop>false</ScaleCrop>
  <LinksUpToDate>false</LinksUpToDate>
  <CharactersWithSpaces>8456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2020-03-06T07:39:00Z</dcterms:created>
  <dc:creator>tai yuzhu</dc:creator>
  <cp:lastModifiedBy>呵呵</cp:lastModifiedBy>
  <dcterms:modified xsi:type="dcterms:W3CDTF">2023-04-10T03:10:21Z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9D467E77F8AE44FF88E883042A61B179_12</vt:lpwstr>
  </property>
</Properties>
</file>