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 w:eastAsia="zh-CN"/>
        </w:rPr>
        <w:t>关于《二连浩特市</w:t>
      </w:r>
      <w:r>
        <w:rPr>
          <w:rFonts w:hint="eastAsia" w:ascii="方正小标宋简体" w:hAnsi="方正小标宋简体" w:eastAsia="方正小标宋简体" w:cs="方正小标宋简体"/>
          <w:color w:val="auto"/>
          <w:sz w:val="44"/>
          <w:szCs w:val="44"/>
        </w:rPr>
        <w:t>全民科学素质行动规划</w:t>
      </w:r>
      <w:r>
        <w:rPr>
          <w:rFonts w:hint="eastAsia" w:ascii="方正小标宋简体" w:hAnsi="方正小标宋简体" w:eastAsia="方正小标宋简体" w:cs="方正小标宋简体"/>
          <w:color w:val="auto"/>
          <w:sz w:val="44"/>
          <w:szCs w:val="44"/>
          <w:lang w:eastAsia="zh-CN"/>
        </w:rPr>
        <w:t>纲要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实施方案</w:t>
      </w:r>
      <w:r>
        <w:rPr>
          <w:rFonts w:hint="eastAsia" w:ascii="方正小标宋简体" w:hAnsi="方正小标宋简体" w:eastAsia="方正小标宋简体" w:cs="方正小标宋简体"/>
          <w:color w:val="auto"/>
          <w:sz w:val="44"/>
          <w:szCs w:val="44"/>
        </w:rPr>
        <w:t>(2021－2025年)</w:t>
      </w:r>
      <w:r>
        <w:rPr>
          <w:rFonts w:hint="eastAsia" w:ascii="方正小标宋简体" w:hAnsi="方正小标宋简体" w:eastAsia="方正小标宋简体" w:cs="方正小标宋简体"/>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的起草</w:t>
      </w:r>
      <w:r>
        <w:rPr>
          <w:rFonts w:hint="eastAsia" w:ascii="方正小标宋简体" w:hAnsi="方正小标宋简体" w:eastAsia="方正小标宋简体" w:cs="方正小标宋简体"/>
          <w:color w:val="auto"/>
          <w:sz w:val="44"/>
          <w:szCs w:val="44"/>
        </w:rPr>
        <w:t>说明</w:t>
      </w:r>
    </w:p>
    <w:p>
      <w:pPr>
        <w:spacing w:line="240" w:lineRule="auto"/>
        <w:jc w:val="both"/>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现将</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 w:eastAsia="zh-CN"/>
        </w:rPr>
        <w:t>二连浩特市</w:t>
      </w:r>
      <w:r>
        <w:rPr>
          <w:rFonts w:hint="eastAsia" w:ascii="仿宋_GB2312" w:hAnsi="仿宋_GB2312" w:eastAsia="仿宋_GB2312" w:cs="仿宋_GB2312"/>
          <w:color w:val="auto"/>
          <w:sz w:val="32"/>
          <w:szCs w:val="32"/>
          <w:lang w:val="en-US" w:eastAsia="zh-CN"/>
        </w:rPr>
        <w:t>全民科学素质行动规划实施方案(2021－2025年)</w:t>
      </w:r>
      <w:r>
        <w:rPr>
          <w:rFonts w:hint="eastAsia" w:ascii="仿宋_GB2312" w:hAnsi="仿宋_GB2312" w:eastAsia="仿宋_GB2312" w:cs="仿宋_GB2312"/>
          <w:color w:val="auto"/>
          <w:sz w:val="32"/>
          <w:szCs w:val="32"/>
          <w:lang w:eastAsia="zh-CN"/>
        </w:rPr>
        <w:t>》（征求意见稿）</w:t>
      </w:r>
      <w:r>
        <w:rPr>
          <w:rFonts w:hint="eastAsia" w:ascii="仿宋_GB2312" w:hAnsi="仿宋_GB2312" w:eastAsia="仿宋_GB2312" w:cs="仿宋_GB2312"/>
          <w:color w:val="auto"/>
          <w:sz w:val="32"/>
          <w:szCs w:val="32"/>
          <w:lang w:val="en-US" w:eastAsia="zh-CN"/>
        </w:rPr>
        <w:t>有关情况</w:t>
      </w:r>
      <w:r>
        <w:rPr>
          <w:rFonts w:hint="eastAsia" w:ascii="仿宋_GB2312" w:hAnsi="仿宋_GB2312" w:eastAsia="仿宋_GB2312" w:cs="仿宋_GB2312"/>
          <w:color w:val="auto"/>
          <w:sz w:val="32"/>
          <w:szCs w:val="32"/>
          <w:lang w:eastAsia="zh-CN"/>
        </w:rPr>
        <w:t>说明如下：</w:t>
      </w:r>
    </w:p>
    <w:p>
      <w:pPr>
        <w:widowControl w:val="0"/>
        <w:numPr>
          <w:ilvl w:val="0"/>
          <w:numId w:val="0"/>
        </w:numPr>
        <w:wordWrap/>
        <w:adjustRightInd/>
        <w:snapToGrid/>
        <w:spacing w:line="240" w:lineRule="auto"/>
        <w:ind w:firstLine="640" w:firstLineChars="200"/>
        <w:jc w:val="both"/>
        <w:textAlignment w:val="auto"/>
        <w:rPr>
          <w:rFonts w:hint="eastAsia" w:ascii="仿宋" w:hAnsi="仿宋" w:eastAsia="仿宋" w:cs="仿宋"/>
          <w:color w:val="auto"/>
          <w:sz w:val="32"/>
          <w:szCs w:val="32"/>
          <w:highlight w:val="yellow"/>
          <w:lang w:val="en-US" w:eastAsia="zh-CN"/>
        </w:rPr>
      </w:pPr>
      <w:r>
        <w:rPr>
          <w:rFonts w:hint="eastAsia" w:ascii="黑体" w:hAnsi="黑体" w:eastAsia="黑体" w:cs="黑体"/>
          <w:b w:val="0"/>
          <w:bCs w:val="0"/>
          <w:color w:val="auto"/>
          <w:sz w:val="32"/>
          <w:szCs w:val="32"/>
          <w:highlight w:val="none"/>
          <w:lang w:val="en-US" w:eastAsia="zh-CN"/>
        </w:rPr>
        <w:t>一、起草过程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6月25日和2022年1月11日，国务院和内蒙古自治区人民政府分别印发了《全民科学素质行动规划纲要（2021—2035年）》（以下简称国务院《纲要》）、《内蒙古自治区全民科学素质行动规划纲要实施方案(2021－2025年)》（以下简称自治区《实施方案》）。市科协及时组织干部职工学习研讨，依据国务院《纲要》和自治区《实施方案》，组织有关部室同志着手起草《二连浩特市全民科学素质行动规划纲要实施方案(2021－2025年)》（以下简称二连《实施方案》）。同时，针对贯彻落实国务院《纲要》和自治区《实施方案》，以及全市全民科学素质工作“十三五”期间所取得的成效、存在的问题，特别是“十四五”发展问题，深入各相关单位、协会（学会）进行专题调研，并结合学习贯彻二连浩特市经济社会发展“十四五”规划和全市中心工作，起草形成了二连《实施方案（初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4月21日，锡盟行署印发了《锡林郭勒盟全民科学素质行动规划纲要实施方案（2021-2025年）》。依据市政府领导对该文件的批示要求，市科协积极组织干部职工学习锡盟《实施方案》，并结合全市中心工作和口岸实际，对标对表自治区、锡盟《实施方案》，多次召开班子（扩大）会议对二连《实施方案（初稿）》进行专题讨论完善，形成了二连《实施方案》（征求意见稿）。5月17日，向全市各单位、学会等印发了征求意见稿，广泛征求社会各界的意见建议。</w:t>
      </w:r>
    </w:p>
    <w:p>
      <w:pPr>
        <w:widowControl w:val="0"/>
        <w:numPr>
          <w:ilvl w:val="0"/>
          <w:numId w:val="1"/>
        </w:numPr>
        <w:wordWrap/>
        <w:adjustRightInd/>
        <w:snapToGrid/>
        <w:spacing w:line="240" w:lineRule="auto"/>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制定依据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 w:eastAsia="zh-CN"/>
        </w:rPr>
        <w:t>二连浩特市</w:t>
      </w:r>
      <w:r>
        <w:rPr>
          <w:rFonts w:hint="eastAsia" w:ascii="仿宋_GB2312" w:hAnsi="仿宋_GB2312" w:eastAsia="仿宋_GB2312" w:cs="仿宋_GB2312"/>
          <w:color w:val="auto"/>
          <w:sz w:val="32"/>
          <w:szCs w:val="32"/>
          <w:lang w:val="en-US" w:eastAsia="zh-CN"/>
        </w:rPr>
        <w:t>全民科学素质行动规划实施方案(2021－2025年)》依据《国务院关于印发全民科学素质行动规划</w:t>
      </w:r>
      <w:r>
        <w:rPr>
          <w:rFonts w:hint="default" w:ascii="仿宋_GB2312" w:hAnsi="仿宋_GB2312" w:eastAsia="仿宋_GB2312" w:cs="仿宋_GB2312"/>
          <w:color w:val="auto"/>
          <w:sz w:val="32"/>
          <w:szCs w:val="32"/>
          <w:lang w:val="en-US" w:eastAsia="zh-CN"/>
        </w:rPr>
        <w:t>纲要（2021—2035 年）的通知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 w:eastAsia="zh-CN"/>
        </w:rPr>
        <w:t>内蒙古自治区人民政府关于印发自治区全民科学素质行动规划纲要实施方案（2021—2025年）的通知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 w:eastAsia="zh-CN"/>
        </w:rPr>
        <w:t>内蒙古自治区科学技术普及条例</w:t>
      </w:r>
      <w:r>
        <w:rPr>
          <w:rFonts w:hint="eastAsia" w:ascii="仿宋_GB2312" w:hAnsi="仿宋_GB2312" w:eastAsia="仿宋_GB2312" w:cs="仿宋_GB2312"/>
          <w:color w:val="auto"/>
          <w:sz w:val="32"/>
          <w:szCs w:val="32"/>
          <w:lang w:val="en-US" w:eastAsia="zh-CN"/>
        </w:rPr>
        <w:t>》《</w:t>
      </w:r>
      <w:bookmarkStart w:id="0" w:name="_GoBack"/>
      <w:bookmarkEnd w:id="0"/>
      <w:r>
        <w:rPr>
          <w:rFonts w:hint="eastAsia" w:ascii="仿宋_GB2312" w:hAnsi="仿宋_GB2312" w:eastAsia="仿宋_GB2312" w:cs="仿宋_GB2312"/>
          <w:color w:val="auto"/>
          <w:sz w:val="32"/>
          <w:szCs w:val="32"/>
          <w:lang w:val="en-US" w:eastAsia="zh-CN"/>
        </w:rPr>
        <w:t>中华人民共和国科学技术普及法》等有关法律、法规制定。</w:t>
      </w:r>
    </w:p>
    <w:p>
      <w:pPr>
        <w:widowControl w:val="0"/>
        <w:numPr>
          <w:ilvl w:val="0"/>
          <w:numId w:val="0"/>
        </w:numPr>
        <w:wordWrap/>
        <w:adjustRightInd/>
        <w:snapToGrid/>
        <w:spacing w:line="240" w:lineRule="auto"/>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w:t>
      </w:r>
      <w:r>
        <w:rPr>
          <w:rFonts w:hint="default" w:ascii="黑体" w:hAnsi="黑体" w:eastAsia="黑体" w:cs="黑体"/>
          <w:b w:val="0"/>
          <w:bCs w:val="0"/>
          <w:color w:val="auto"/>
          <w:sz w:val="32"/>
          <w:szCs w:val="32"/>
          <w:highlight w:val="none"/>
          <w:lang w:val="en" w:eastAsia="zh-CN"/>
        </w:rPr>
        <w:t>《</w:t>
      </w:r>
      <w:r>
        <w:rPr>
          <w:rFonts w:hint="eastAsia" w:ascii="黑体" w:hAnsi="黑体" w:eastAsia="黑体" w:cs="黑体"/>
          <w:b w:val="0"/>
          <w:bCs w:val="0"/>
          <w:color w:val="auto"/>
          <w:sz w:val="32"/>
          <w:szCs w:val="32"/>
          <w:highlight w:val="none"/>
          <w:lang w:val="en-US" w:eastAsia="zh-CN"/>
        </w:rPr>
        <w:t>实施方案》的主要内容</w:t>
      </w:r>
    </w:p>
    <w:p>
      <w:pPr>
        <w:widowControl w:val="0"/>
        <w:numPr>
          <w:ilvl w:val="0"/>
          <w:numId w:val="0"/>
        </w:numPr>
        <w:wordWrap/>
        <w:adjustRightInd/>
        <w:snapToGrid/>
        <w:spacing w:line="240" w:lineRule="auto"/>
        <w:ind w:firstLine="64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 w:eastAsia="zh-CN"/>
        </w:rPr>
        <w:t>二连</w:t>
      </w:r>
      <w:r>
        <w:rPr>
          <w:rFonts w:hint="default" w:ascii="楷体" w:hAnsi="楷体" w:eastAsia="楷体" w:cs="楷体"/>
          <w:color w:val="auto"/>
          <w:sz w:val="32"/>
          <w:szCs w:val="32"/>
          <w:lang w:val="en" w:eastAsia="zh-CN"/>
        </w:rPr>
        <w:t>《</w:t>
      </w:r>
      <w:r>
        <w:rPr>
          <w:rFonts w:hint="eastAsia" w:ascii="楷体" w:hAnsi="楷体" w:eastAsia="楷体" w:cs="楷体"/>
          <w:color w:val="auto"/>
          <w:sz w:val="32"/>
          <w:szCs w:val="32"/>
          <w:lang w:val="en-US" w:eastAsia="zh-CN"/>
        </w:rPr>
        <w:t>实施方案》由前言、目标要求、主要举措（五大提升行动、四大重点工程）和组织实施四部分组成。</w:t>
      </w:r>
    </w:p>
    <w:p>
      <w:pPr>
        <w:widowControl w:val="0"/>
        <w:numPr>
          <w:ilvl w:val="0"/>
          <w:numId w:val="0"/>
        </w:numPr>
        <w:wordWrap/>
        <w:adjustRightInd/>
        <w:snapToGrid/>
        <w:spacing w:line="240" w:lineRule="auto"/>
        <w:ind w:firstLine="643" w:firstLineChars="200"/>
        <w:jc w:val="both"/>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第一部分是前言。</w:t>
      </w:r>
    </w:p>
    <w:p>
      <w:pPr>
        <w:widowControl w:val="0"/>
        <w:numPr>
          <w:ilvl w:val="0"/>
          <w:numId w:val="0"/>
        </w:numPr>
        <w:wordWrap/>
        <w:adjustRightInd/>
        <w:snapToGrid/>
        <w:spacing w:line="240" w:lineRule="auto"/>
        <w:ind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主要对“十三五”时期全民科学素质工作成效和存在的问题进行简要说明。</w:t>
      </w:r>
    </w:p>
    <w:p>
      <w:pPr>
        <w:widowControl w:val="0"/>
        <w:numPr>
          <w:ilvl w:val="0"/>
          <w:numId w:val="0"/>
        </w:numPr>
        <w:wordWrap/>
        <w:adjustRightInd/>
        <w:snapToGrid/>
        <w:spacing w:line="240" w:lineRule="auto"/>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highlight w:val="none"/>
          <w:lang w:val="en-US" w:eastAsia="zh-CN"/>
        </w:rPr>
        <w:t>第二部分是目标要求</w:t>
      </w:r>
      <w:r>
        <w:rPr>
          <w:rFonts w:hint="eastAsia" w:ascii="楷体" w:hAnsi="楷体" w:eastAsia="楷体" w:cs="楷体"/>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主要阐明了我市科学素质建设工作的指导思想和遵循的原则，明确了到2025年全市公民具备科学素质的比例超过12%的总体目标。</w:t>
      </w:r>
    </w:p>
    <w:p>
      <w:pPr>
        <w:widowControl w:val="0"/>
        <w:numPr>
          <w:ilvl w:val="0"/>
          <w:numId w:val="0"/>
        </w:numPr>
        <w:wordWrap/>
        <w:adjustRightInd/>
        <w:snapToGrid/>
        <w:spacing w:line="240" w:lineRule="auto"/>
        <w:ind w:firstLine="643" w:firstLineChars="200"/>
        <w:jc w:val="both"/>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第三部分是主要举措，包括五项提升行动和四项重点工程。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为如期实现全民科学素质提升目标任务，依据国务院《纲要》和自治区、锡盟《实施方案》，我市在“十四五”时期，将重点实施以下5项提升行动和4项重点工程。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（一）五项提升行动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 w:hAnsi="仿宋" w:eastAsia="仿宋" w:cs="仿宋"/>
          <w:b/>
          <w:bCs/>
          <w:color w:val="auto"/>
          <w:sz w:val="32"/>
          <w:szCs w:val="32"/>
          <w:lang w:val="en-US" w:eastAsia="zh-CN"/>
        </w:rPr>
        <w:t>——青少年科学素质提升行动。</w:t>
      </w:r>
      <w:r>
        <w:rPr>
          <w:rFonts w:hint="eastAsia" w:ascii="仿宋" w:hAnsi="仿宋" w:eastAsia="仿宋" w:cs="仿宋"/>
          <w:b w:val="0"/>
          <w:bCs w:val="0"/>
          <w:color w:val="auto"/>
          <w:sz w:val="32"/>
          <w:szCs w:val="32"/>
          <w:lang w:val="en-US" w:eastAsia="zh-CN"/>
        </w:rPr>
        <w:t>该行动主要由4项具体工作构成，一是提升基础教育阶段科学教育水平；二是推进高等教育阶段科学教育和科普工作；三是建立校内外科学教育资源有效衔接机制；四是实施教师科学素质提升工程。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农牧民科学素质提升行动</w:t>
      </w:r>
      <w:r>
        <w:rPr>
          <w:rFonts w:hint="eastAsia" w:ascii="仿宋" w:hAnsi="仿宋" w:eastAsia="仿宋" w:cs="仿宋"/>
          <w:b/>
          <w:bCs/>
          <w:color w:val="auto"/>
          <w:sz w:val="32"/>
          <w:szCs w:val="32"/>
          <w:lang w:val="en-US" w:eastAsia="zh-CN"/>
        </w:rPr>
        <w:t>。</w:t>
      </w:r>
      <w:r>
        <w:rPr>
          <w:rFonts w:hint="eastAsia" w:ascii="仿宋" w:hAnsi="仿宋" w:eastAsia="仿宋" w:cs="仿宋"/>
          <w:b w:val="0"/>
          <w:bCs w:val="0"/>
          <w:color w:val="auto"/>
          <w:sz w:val="32"/>
          <w:szCs w:val="32"/>
          <w:lang w:val="en-US" w:eastAsia="zh-CN"/>
        </w:rPr>
        <w:t>该行动旨在造就一支适应农村牧区现代化发展要求的高素质农牧民队伍。主要开展4项具体工作，一是开展形式多样农村牧区科普活动，提高农牧民科学素养，建设美丽乡村。二是实施</w:t>
      </w:r>
      <w:r>
        <w:rPr>
          <w:rFonts w:hint="eastAsia" w:ascii="仿宋_GB2312" w:hAnsi="仿宋_GB2312" w:eastAsia="仿宋_GB2312" w:cs="仿宋_GB2312"/>
          <w:color w:val="auto"/>
          <w:sz w:val="32"/>
          <w:szCs w:val="32"/>
          <w:lang w:eastAsia="zh-CN"/>
        </w:rPr>
        <w:t>高素质农牧民和农村牧区实用人才培育计划</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 w:eastAsia="zh-CN"/>
        </w:rPr>
        <w:t>大力提高农牧民科技文化素质</w:t>
      </w:r>
      <w:r>
        <w:rPr>
          <w:rFonts w:hint="eastAsia" w:ascii="仿宋_GB2312" w:hAnsi="仿宋_GB2312" w:eastAsia="仿宋_GB2312" w:cs="仿宋_GB2312"/>
          <w:color w:val="auto"/>
          <w:sz w:val="32"/>
          <w:szCs w:val="32"/>
          <w:lang w:eastAsia="zh-CN"/>
        </w:rPr>
        <w:t>；三是实施乡村振兴科技支撑行动；四是提升农牧民科学文化素质，增强他们的内生发展动力。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产业工人科学素质提升行动</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val="en-US" w:eastAsia="zh-CN"/>
        </w:rPr>
        <w:t>以提升技能素质为重点，提高产业工作职业技能和创新能力，打造一支高素质产业工作队伍。主要开展以下4项具体工作，一是开展理想信念和职业精神宣传教育；二是实施技能创新行动；三是开展职业技能提升行动，提升产业工作技能；四是发挥企业提升产业工人科学素质的示范引领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——实施老年人科学素质提升行动。</w:t>
      </w:r>
      <w:r>
        <w:rPr>
          <w:rFonts w:hint="eastAsia" w:ascii="仿宋_GB2312" w:hAnsi="仿宋_GB2312" w:eastAsia="仿宋_GB2312" w:cs="仿宋_GB2312"/>
          <w:color w:val="auto"/>
          <w:sz w:val="32"/>
          <w:szCs w:val="32"/>
          <w:lang w:val="en-US" w:eastAsia="zh-CN"/>
        </w:rPr>
        <w:t>以提升信息素养和健康素养为重点，丰富面向老年人的科普资源供给，提升老年人适应社会发展能力。主要有4项具体工作任务，一是加强老年人健康科普服务；二是实施智慧助老行动；三是实施银龄科普行动。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领导干部和公务员科学素质提升行动</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进一步强化领导干部和公务员队伍政策理论和业务能力培训力度，树立领导干部和公务员科学执政理念，提高科学决策能力。有</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项具体</w:t>
      </w:r>
      <w:r>
        <w:rPr>
          <w:rFonts w:hint="eastAsia" w:ascii="仿宋_GB2312" w:hAnsi="仿宋_GB2312" w:eastAsia="仿宋_GB2312" w:cs="仿宋_GB2312"/>
          <w:b w:val="0"/>
          <w:bCs w:val="0"/>
          <w:color w:val="auto"/>
          <w:sz w:val="32"/>
          <w:szCs w:val="32"/>
          <w:lang w:val="en-US" w:eastAsia="zh-CN"/>
        </w:rPr>
        <w:t>工作</w:t>
      </w:r>
      <w:r>
        <w:rPr>
          <w:rFonts w:hint="eastAsia" w:ascii="仿宋_GB2312" w:hAnsi="仿宋_GB2312" w:eastAsia="仿宋_GB2312" w:cs="仿宋_GB2312"/>
          <w:b w:val="0"/>
          <w:bCs w:val="0"/>
          <w:color w:val="auto"/>
          <w:sz w:val="32"/>
          <w:szCs w:val="32"/>
          <w:lang w:eastAsia="zh-CN"/>
        </w:rPr>
        <w:t>，一是加强科学素质教育培训；二是在</w:t>
      </w:r>
      <w:r>
        <w:rPr>
          <w:rFonts w:hint="eastAsia" w:ascii="仿宋_GB2312" w:hAnsi="仿宋_GB2312" w:eastAsia="仿宋_GB2312" w:cs="仿宋_GB2312"/>
          <w:b w:val="0"/>
          <w:bCs w:val="0"/>
          <w:color w:val="auto"/>
          <w:sz w:val="32"/>
          <w:szCs w:val="32"/>
          <w:lang w:val="en-US" w:eastAsia="zh-CN"/>
        </w:rPr>
        <w:t>公务员管理中落实科学素质要求</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（二）四项重点工程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——科技资源科普化工程。</w:t>
      </w:r>
      <w:r>
        <w:rPr>
          <w:rFonts w:hint="eastAsia" w:ascii="仿宋_GB2312" w:hAnsi="仿宋_GB2312" w:eastAsia="仿宋_GB2312" w:cs="仿宋_GB2312"/>
          <w:b w:val="0"/>
          <w:bCs w:val="0"/>
          <w:color w:val="auto"/>
          <w:sz w:val="32"/>
          <w:szCs w:val="32"/>
          <w:lang w:val="en-US" w:eastAsia="zh-CN"/>
        </w:rPr>
        <w:t>通过建立完善科技资源科普化机制，不断增强科技创新主体科普责任意识，充分发挥科技设施科普功能，提升科技工作者科普能力。包括3项具体内容，一是建立完善科技资源科普化机制；二是实施科技资源科普化专项行动；三是强化科技工作者的社会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——科普信息化提升工程。</w:t>
      </w:r>
      <w:r>
        <w:rPr>
          <w:rFonts w:hint="eastAsia" w:ascii="仿宋_GB2312" w:hAnsi="仿宋_GB2312" w:eastAsia="仿宋_GB2312" w:cs="仿宋_GB2312"/>
          <w:b w:val="0"/>
          <w:bCs w:val="0"/>
          <w:color w:val="auto"/>
          <w:sz w:val="32"/>
          <w:szCs w:val="32"/>
          <w:lang w:val="en-US" w:eastAsia="zh-CN"/>
        </w:rPr>
        <w:t>以推动智慧科普建设、提升科普传播能力两项举措为抓手，重点开展3项工作，一是推动智慧科普建设；二是推动地方特色科普创作；三是提升全媒体科学传播能力。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科普基础设施建设工程</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通过</w:t>
      </w:r>
      <w:r>
        <w:rPr>
          <w:rFonts w:hint="eastAsia" w:ascii="仿宋_GB2312" w:hAnsi="仿宋_GB2312" w:eastAsia="仿宋_GB2312" w:cs="仿宋_GB2312"/>
          <w:b w:val="0"/>
          <w:bCs w:val="0"/>
          <w:color w:val="auto"/>
          <w:sz w:val="32"/>
          <w:szCs w:val="32"/>
        </w:rPr>
        <w:t>加</w:t>
      </w:r>
      <w:r>
        <w:rPr>
          <w:rFonts w:hint="eastAsia" w:ascii="仿宋_GB2312" w:hAnsi="仿宋_GB2312" w:eastAsia="仿宋_GB2312" w:cs="仿宋_GB2312"/>
          <w:color w:val="auto"/>
          <w:sz w:val="32"/>
          <w:szCs w:val="32"/>
        </w:rPr>
        <w:t>强对科普基础设施建设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创新构建现代科技馆体系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大力加强科普基地建设</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项具体措施，</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政府引导、多元兴办、多渠道投入的科普基础设施建设机制，完善科普基础设施布局。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基层科普能力提升工程</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通过建立应急科普协同机制、</w:t>
      </w:r>
      <w:r>
        <w:rPr>
          <w:rFonts w:hint="eastAsia" w:ascii="仿宋_GB2312" w:hAnsi="仿宋_GB2312" w:eastAsia="仿宋_GB2312" w:cs="仿宋_GB2312"/>
          <w:color w:val="auto"/>
          <w:sz w:val="32"/>
          <w:szCs w:val="32"/>
        </w:rPr>
        <w:t>健全</w:t>
      </w:r>
      <w:r>
        <w:rPr>
          <w:rFonts w:hint="eastAsia" w:ascii="仿宋_GB2312" w:hAnsi="仿宋_GB2312" w:eastAsia="仿宋_GB2312" w:cs="仿宋_GB2312"/>
          <w:b w:val="0"/>
          <w:bCs w:val="0"/>
          <w:color w:val="auto"/>
          <w:sz w:val="32"/>
          <w:szCs w:val="32"/>
        </w:rPr>
        <w:t>基层科普服务体系</w:t>
      </w:r>
      <w:r>
        <w:rPr>
          <w:rFonts w:hint="eastAsia" w:ascii="仿宋_GB2312" w:hAnsi="仿宋_GB2312" w:eastAsia="仿宋_GB2312" w:cs="仿宋_GB2312"/>
          <w:b w:val="0"/>
          <w:bCs w:val="0"/>
          <w:color w:val="auto"/>
          <w:sz w:val="32"/>
          <w:szCs w:val="32"/>
          <w:lang w:eastAsia="zh-CN"/>
        </w:rPr>
        <w:t>、开展品牌科普宣传活动、</w:t>
      </w:r>
      <w:r>
        <w:rPr>
          <w:rFonts w:hint="eastAsia" w:ascii="仿宋_GB2312" w:hAnsi="仿宋_GB2312" w:eastAsia="仿宋_GB2312" w:cs="仿宋_GB2312"/>
          <w:b w:val="0"/>
          <w:bCs w:val="0"/>
          <w:color w:val="auto"/>
          <w:sz w:val="32"/>
          <w:szCs w:val="32"/>
        </w:rPr>
        <w:t>加强科普队伍建设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积极争取海智计划在口岸落地实施</w:t>
      </w:r>
      <w:r>
        <w:rPr>
          <w:rFonts w:hint="eastAsia" w:ascii="仿宋_GB2312" w:hAnsi="仿宋_GB2312" w:eastAsia="仿宋_GB2312" w:cs="仿宋_GB2312"/>
          <w:b w:val="0"/>
          <w:bCs w:val="0"/>
          <w:color w:val="auto"/>
          <w:sz w:val="32"/>
          <w:szCs w:val="32"/>
          <w:lang w:eastAsia="zh-CN"/>
        </w:rPr>
        <w:t>等</w:t>
      </w:r>
      <w:r>
        <w:rPr>
          <w:rFonts w:hint="eastAsia" w:ascii="仿宋_GB2312" w:hAnsi="仿宋_GB2312" w:eastAsia="仿宋_GB2312" w:cs="仿宋_GB2312"/>
          <w:b w:val="0"/>
          <w:bCs w:val="0"/>
          <w:color w:val="auto"/>
          <w:sz w:val="32"/>
          <w:szCs w:val="32"/>
          <w:lang w:val="en-US" w:eastAsia="zh-CN"/>
        </w:rPr>
        <w:t>5项具体工作，</w:t>
      </w:r>
      <w:r>
        <w:rPr>
          <w:rFonts w:hint="eastAsia" w:ascii="仿宋_GB2312" w:hAnsi="仿宋_GB2312" w:eastAsia="仿宋_GB2312" w:cs="仿宋_GB2312"/>
          <w:b w:val="0"/>
          <w:bCs w:val="0"/>
          <w:color w:val="auto"/>
          <w:sz w:val="32"/>
          <w:szCs w:val="32"/>
          <w:lang w:eastAsia="zh-CN"/>
        </w:rPr>
        <w:t>加强科普服务体系建设，逐步提升基层科普工作能力。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楷体" w:hAnsi="楷体" w:eastAsia="楷体" w:cs="楷体"/>
          <w:b/>
          <w:bCs/>
          <w:i w:val="0"/>
          <w:caps w:val="0"/>
          <w:color w:val="auto"/>
          <w:spacing w:val="0"/>
          <w:sz w:val="32"/>
          <w:szCs w:val="32"/>
          <w:shd w:val="clear" w:fill="FFFFFF"/>
          <w:lang w:val="en-US" w:eastAsia="zh-CN"/>
        </w:rPr>
      </w:pPr>
      <w:r>
        <w:rPr>
          <w:rFonts w:hint="eastAsia" w:ascii="楷体" w:hAnsi="楷体" w:eastAsia="楷体" w:cs="楷体"/>
          <w:b/>
          <w:bCs/>
          <w:i w:val="0"/>
          <w:caps w:val="0"/>
          <w:color w:val="auto"/>
          <w:spacing w:val="0"/>
          <w:sz w:val="32"/>
          <w:szCs w:val="32"/>
          <w:shd w:val="clear" w:fill="FFFFFF"/>
          <w:lang w:val="en-US" w:eastAsia="zh-CN"/>
        </w:rPr>
        <w:t>第四部分是组织实施。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主要包括加强组织领导、完善机制保障、强化监督检查，为</w:t>
      </w:r>
      <w:r>
        <w:rPr>
          <w:rFonts w:hint="eastAsia" w:ascii="仿宋_GB2312" w:hAnsi="仿宋_GB2312" w:eastAsia="仿宋_GB2312" w:cs="仿宋_GB2312"/>
          <w:color w:val="auto"/>
          <w:sz w:val="32"/>
          <w:szCs w:val="32"/>
          <w:lang w:val="en" w:eastAsia="zh-CN"/>
        </w:rPr>
        <w:t>二连</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实施方案》的落地实施提供保证。</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80" w:firstLineChars="19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2022年5月17日</w:t>
      </w:r>
    </w:p>
    <w:sectPr>
      <w:footerReference r:id="rId3" w:type="default"/>
      <w:pgSz w:w="11906" w:h="16838"/>
      <w:pgMar w:top="2041" w:right="1304" w:bottom="1984"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pStyle w:val="2"/>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KKZzv3QAQAAogMAAA4AAAAAAAAAAQAgAAAAHwEAAGRy&#10;cy9lMm9Eb2MueG1sUEsFBgAAAAAGAAYAWQEAAGEFAAAAAA==&#10;">
              <v:fill on="f" focussize="0,0"/>
              <v:stroke on="f" joinstyle="miter"/>
              <v:imagedata o:title=""/>
              <o:lock v:ext="edit" aspectratio="f"/>
              <v:textbox inset="0mm,0mm,0mm,0mm" style="mso-fit-shape-to-text:t;">
                <w:txbxContent>
                  <w:p>
                    <w:pPr>
                      <w:pStyle w:val="2"/>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477D0"/>
    <w:multiLevelType w:val="singleLevel"/>
    <w:tmpl w:val="8DD477D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YjVkN2JmMjY1NzdmMzE1NWZkY2Q0MjMyYTM3YjEifQ=="/>
  </w:docVars>
  <w:rsids>
    <w:rsidRoot w:val="00000000"/>
    <w:rsid w:val="03245A95"/>
    <w:rsid w:val="06BB7389"/>
    <w:rsid w:val="08CA266B"/>
    <w:rsid w:val="0A582BED"/>
    <w:rsid w:val="0A977A12"/>
    <w:rsid w:val="0DAD60E7"/>
    <w:rsid w:val="0FD06E18"/>
    <w:rsid w:val="1A0226AD"/>
    <w:rsid w:val="28B60BD0"/>
    <w:rsid w:val="2AAB7987"/>
    <w:rsid w:val="2B960A8A"/>
    <w:rsid w:val="2FF6AD22"/>
    <w:rsid w:val="30D05658"/>
    <w:rsid w:val="31681766"/>
    <w:rsid w:val="32D25971"/>
    <w:rsid w:val="37B6E34F"/>
    <w:rsid w:val="39535C89"/>
    <w:rsid w:val="3B476F2C"/>
    <w:rsid w:val="3BB024C0"/>
    <w:rsid w:val="3BFFC866"/>
    <w:rsid w:val="3D016B03"/>
    <w:rsid w:val="3E3CABCD"/>
    <w:rsid w:val="3E7B3678"/>
    <w:rsid w:val="3F6E46C7"/>
    <w:rsid w:val="40D92D77"/>
    <w:rsid w:val="410A0433"/>
    <w:rsid w:val="43F54D45"/>
    <w:rsid w:val="45C16DE3"/>
    <w:rsid w:val="46092859"/>
    <w:rsid w:val="460A73F3"/>
    <w:rsid w:val="4B1A3180"/>
    <w:rsid w:val="51E142D5"/>
    <w:rsid w:val="54F603AB"/>
    <w:rsid w:val="55353116"/>
    <w:rsid w:val="56A42AB3"/>
    <w:rsid w:val="592D72C5"/>
    <w:rsid w:val="5A884BD2"/>
    <w:rsid w:val="5ECB4923"/>
    <w:rsid w:val="5FEDEDF8"/>
    <w:rsid w:val="633F4D43"/>
    <w:rsid w:val="662E2B3F"/>
    <w:rsid w:val="66BEE176"/>
    <w:rsid w:val="6784278B"/>
    <w:rsid w:val="68877A9F"/>
    <w:rsid w:val="6F692EE5"/>
    <w:rsid w:val="6FA4007A"/>
    <w:rsid w:val="74E77E93"/>
    <w:rsid w:val="753222A8"/>
    <w:rsid w:val="76FEF766"/>
    <w:rsid w:val="77293636"/>
    <w:rsid w:val="773FE8B5"/>
    <w:rsid w:val="77BB970E"/>
    <w:rsid w:val="77DA2E34"/>
    <w:rsid w:val="7BF6D799"/>
    <w:rsid w:val="7BFF2070"/>
    <w:rsid w:val="7EB33B0D"/>
    <w:rsid w:val="7F447256"/>
    <w:rsid w:val="7FEF3756"/>
    <w:rsid w:val="7FFD8772"/>
    <w:rsid w:val="9FB5431B"/>
    <w:rsid w:val="ADFFBE10"/>
    <w:rsid w:val="BACB48B9"/>
    <w:rsid w:val="BF7F2DA2"/>
    <w:rsid w:val="BF7F53B5"/>
    <w:rsid w:val="BFF8DF12"/>
    <w:rsid w:val="D6FF0172"/>
    <w:rsid w:val="D77D0DCB"/>
    <w:rsid w:val="D9DCA042"/>
    <w:rsid w:val="DEFFFF4D"/>
    <w:rsid w:val="EAF1EFA0"/>
    <w:rsid w:val="ED7478E5"/>
    <w:rsid w:val="F5C7B1C3"/>
    <w:rsid w:val="F67386CC"/>
    <w:rsid w:val="F77E0C03"/>
    <w:rsid w:val="F7F794BC"/>
    <w:rsid w:val="F9A3577D"/>
    <w:rsid w:val="FAFF1E25"/>
    <w:rsid w:val="FB3FFD44"/>
    <w:rsid w:val="FBFF3BD8"/>
    <w:rsid w:val="FCD6A060"/>
    <w:rsid w:val="FD6E4926"/>
    <w:rsid w:val="FDDB3799"/>
    <w:rsid w:val="FEBEA53B"/>
    <w:rsid w:val="FF9F0F99"/>
    <w:rsid w:val="FFB8AF6D"/>
    <w:rsid w:val="FFBECF5A"/>
    <w:rsid w:val="FFBF6B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paragraph" w:customStyle="1" w:styleId="10">
    <w:name w:val="样式1"/>
    <w:basedOn w:val="2"/>
    <w:qFormat/>
    <w:uiPriority w:val="0"/>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2181</Words>
  <Characters>2264</Characters>
  <Lines>0</Lines>
  <Paragraphs>0</Paragraphs>
  <TotalTime>4</TotalTime>
  <ScaleCrop>false</ScaleCrop>
  <LinksUpToDate>false</LinksUpToDate>
  <CharactersWithSpaces>2265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2021-06-09T16:18:00Z</dcterms:created>
  <dc:creator>冰糖葫芦</dc:creator>
  <cp:lastModifiedBy>呵呵</cp:lastModifiedBy>
  <cp:lastPrinted>2022-02-14T16:15:00Z</cp:lastPrinted>
  <dcterms:modified xsi:type="dcterms:W3CDTF">2023-08-30T07:14:44Z</dcterms:modified>
  <dc:title>    《关于加强和改进新时代科协工作的实施意见》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26723B8FC762469AB6BC25C38ABF3DD4</vt:lpwstr>
  </property>
</Properties>
</file>