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rFonts w:ascii="宋体" w:hAnsi="宋体" w:eastAsia="宋体" w:cs="宋体"/>
          <w:sz w:val="44"/>
          <w:szCs w:val="44"/>
        </w:rPr>
      </w:pPr>
    </w:p>
    <w:p>
      <w:pPr>
        <w:jc w:val="center"/>
        <w:rPr>
          <w:rFonts w:ascii="宋体" w:hAnsi="宋体" w:eastAsia="宋体" w:cs="宋体"/>
          <w:sz w:val="44"/>
          <w:szCs w:val="44"/>
        </w:rPr>
      </w:pPr>
      <w:r>
        <w:rPr>
          <w:rFonts w:hint="eastAsia" w:ascii="宋体" w:hAnsi="宋体" w:eastAsia="宋体" w:cs="宋体"/>
          <w:sz w:val="44"/>
          <w:szCs w:val="44"/>
        </w:rPr>
        <w:t>关于做好2023年会计人员继续教育工作的通知</w:t>
      </w:r>
    </w:p>
    <w:p>
      <w:pPr>
        <w:rPr>
          <w:rFonts w:ascii="宋体" w:hAnsi="宋体" w:eastAsia="宋体" w:cs="宋体"/>
          <w:sz w:val="44"/>
          <w:szCs w:val="44"/>
        </w:rPr>
      </w:pPr>
    </w:p>
    <w:p>
      <w:pPr>
        <w:rPr>
          <w:rFonts w:ascii="仿宋" w:hAnsi="仿宋" w:eastAsia="仿宋" w:cs="仿宋"/>
          <w:sz w:val="32"/>
          <w:szCs w:val="32"/>
        </w:rPr>
      </w:pPr>
      <w:r>
        <w:rPr>
          <w:rFonts w:hint="eastAsia" w:ascii="仿宋" w:hAnsi="仿宋" w:eastAsia="仿宋" w:cs="仿宋"/>
          <w:sz w:val="32"/>
          <w:szCs w:val="32"/>
        </w:rPr>
        <w:t>各盟市财政局，二连浩特市、满洲里市财政局，自治区直属有关单位，有关培训平台：</w:t>
      </w:r>
    </w:p>
    <w:p>
      <w:pPr>
        <w:ind w:firstLine="640" w:firstLineChars="200"/>
        <w:rPr>
          <w:rFonts w:ascii="仿宋" w:hAnsi="仿宋" w:eastAsia="仿宋" w:cs="仿宋"/>
          <w:bCs/>
          <w:sz w:val="32"/>
          <w:szCs w:val="32"/>
        </w:rPr>
      </w:pPr>
      <w:r>
        <w:rPr>
          <w:rFonts w:ascii="仿宋" w:hAnsi="仿宋" w:eastAsia="仿宋" w:cs="仿宋"/>
          <w:bCs/>
          <w:sz w:val="32"/>
          <w:szCs w:val="32"/>
        </w:rPr>
        <w:t>为适应经济社会发展，促进自治区会计人才队伍建设，提高会计人员业务素质，根据财政部《会计专业技术人员继续教育规定》（财会〔2018〕10号）和</w:t>
      </w:r>
      <w:r>
        <w:rPr>
          <w:rFonts w:hint="eastAsia" w:ascii="仿宋" w:hAnsi="仿宋" w:eastAsia="仿宋" w:cs="仿宋"/>
          <w:bCs/>
          <w:sz w:val="32"/>
          <w:szCs w:val="32"/>
        </w:rPr>
        <w:t>《内蒙古自治区会计人员继续教育实施办法》（内财会规〔2021〕18号，以下称《实施办法》）</w:t>
      </w:r>
      <w:r>
        <w:rPr>
          <w:rFonts w:ascii="仿宋" w:hAnsi="仿宋" w:eastAsia="仿宋" w:cs="仿宋"/>
          <w:bCs/>
          <w:sz w:val="32"/>
          <w:szCs w:val="32"/>
        </w:rPr>
        <w:t>，现将2023年内蒙古自治区</w:t>
      </w:r>
      <w:r>
        <w:rPr>
          <w:rFonts w:hint="eastAsia" w:ascii="仿宋" w:hAnsi="仿宋" w:eastAsia="仿宋" w:cs="仿宋"/>
          <w:bCs/>
          <w:sz w:val="32"/>
          <w:szCs w:val="32"/>
        </w:rPr>
        <w:t>会计人员专业科目继续教育有关事项通知如下</w:t>
      </w:r>
      <w:r>
        <w:rPr>
          <w:rFonts w:ascii="仿宋" w:hAnsi="仿宋" w:eastAsia="仿宋" w:cs="仿宋"/>
          <w:bCs/>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一、继续教育对象</w:t>
      </w:r>
    </w:p>
    <w:p>
      <w:pPr>
        <w:ind w:firstLine="640" w:firstLineChars="200"/>
        <w:rPr>
          <w:rFonts w:ascii="仿宋" w:hAnsi="仿宋" w:eastAsia="仿宋" w:cs="仿宋"/>
          <w:sz w:val="32"/>
          <w:szCs w:val="32"/>
        </w:rPr>
      </w:pPr>
      <w:r>
        <w:rPr>
          <w:rFonts w:hint="eastAsia" w:ascii="仿宋" w:hAnsi="仿宋" w:eastAsia="仿宋" w:cs="仿宋"/>
          <w:sz w:val="32"/>
          <w:szCs w:val="32"/>
        </w:rPr>
        <w:t>自治区行政区域内具有会计专业技术资格的人员，或不具有会计专业技术资格但从事会计工作的人员，均应按年度完成会计人员继续教育。</w:t>
      </w:r>
    </w:p>
    <w:p>
      <w:pPr>
        <w:ind w:firstLine="643" w:firstLineChars="200"/>
        <w:rPr>
          <w:rFonts w:ascii="黑体" w:hAnsi="黑体" w:eastAsia="黑体" w:cs="黑体"/>
          <w:sz w:val="32"/>
          <w:szCs w:val="32"/>
        </w:rPr>
      </w:pPr>
      <w:r>
        <w:rPr>
          <w:rFonts w:hint="eastAsia" w:ascii="黑体" w:hAnsi="黑体" w:eastAsia="黑体" w:cs="黑体"/>
          <w:b/>
          <w:bCs/>
          <w:sz w:val="32"/>
          <w:szCs w:val="32"/>
        </w:rPr>
        <w:t>二、继续教育时间</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年度会计人员专业科目继续教育时间为4月1日至12月31日。</w:t>
      </w:r>
    </w:p>
    <w:p>
      <w:pPr>
        <w:ind w:firstLine="640" w:firstLineChars="200"/>
        <w:rPr>
          <w:rFonts w:ascii="仿宋" w:hAnsi="仿宋" w:eastAsia="仿宋" w:cs="仿宋"/>
          <w:sz w:val="32"/>
          <w:szCs w:val="32"/>
        </w:rPr>
      </w:pPr>
      <w:r>
        <w:rPr>
          <w:rFonts w:hint="eastAsia" w:ascii="仿宋" w:hAnsi="仿宋" w:eastAsia="仿宋" w:cs="仿宋"/>
          <w:sz w:val="32"/>
          <w:szCs w:val="32"/>
        </w:rPr>
        <w:t>《实施办法》规定：具有会计专业技术资格的人员应当自取得会计专业技术资格的次年开始参加继续教育，并在规定时间内取得规定学分。不具有会计专业技术资格但从事会计工作的人员应当自从事会计工作的次年开始参加继续教育，并在规定时间内取得规定学分。</w:t>
      </w:r>
    </w:p>
    <w:p>
      <w:pPr>
        <w:ind w:firstLine="640" w:firstLineChars="200"/>
        <w:rPr>
          <w:rFonts w:ascii="黑体" w:hAnsi="黑体" w:eastAsia="黑体" w:cs="黑体"/>
          <w:sz w:val="32"/>
          <w:szCs w:val="32"/>
        </w:rPr>
      </w:pPr>
      <w:r>
        <w:rPr>
          <w:rFonts w:hint="eastAsia" w:ascii="黑体" w:hAnsi="黑体" w:eastAsia="黑体" w:cs="黑体"/>
          <w:sz w:val="32"/>
          <w:szCs w:val="32"/>
        </w:rPr>
        <w:t>二、培训方式、培训平台、培训内容</w:t>
      </w:r>
    </w:p>
    <w:p>
      <w:pPr>
        <w:ind w:left="630"/>
        <w:rPr>
          <w:rFonts w:ascii="楷体" w:hAnsi="楷体" w:eastAsia="楷体" w:cs="楷体"/>
          <w:b/>
          <w:sz w:val="32"/>
          <w:szCs w:val="32"/>
        </w:rPr>
      </w:pPr>
      <w:r>
        <w:rPr>
          <w:rFonts w:hint="eastAsia" w:ascii="楷体" w:hAnsi="楷体" w:eastAsia="楷体" w:cs="楷体"/>
          <w:b/>
          <w:sz w:val="32"/>
          <w:szCs w:val="32"/>
        </w:rPr>
        <w:t>（一）培训方式</w:t>
      </w:r>
    </w:p>
    <w:p>
      <w:pPr>
        <w:ind w:firstLine="640" w:firstLineChars="200"/>
        <w:rPr>
          <w:rFonts w:ascii="仿宋" w:hAnsi="仿宋" w:eastAsia="仿宋" w:cs="仿宋"/>
          <w:bCs/>
          <w:sz w:val="32"/>
          <w:szCs w:val="32"/>
        </w:rPr>
      </w:pPr>
      <w:r>
        <w:rPr>
          <w:rFonts w:hint="eastAsia" w:ascii="仿宋" w:hAnsi="仿宋" w:eastAsia="仿宋" w:cs="仿宋"/>
          <w:bCs/>
          <w:sz w:val="32"/>
          <w:szCs w:val="32"/>
        </w:rPr>
        <w:t>包括现场培训、网络培训和视同完成。</w:t>
      </w:r>
    </w:p>
    <w:p>
      <w:pPr>
        <w:ind w:firstLine="640" w:firstLineChars="200"/>
        <w:rPr>
          <w:rFonts w:ascii="仿宋" w:hAnsi="仿宋" w:eastAsia="仿宋" w:cs="仿宋"/>
          <w:sz w:val="32"/>
          <w:szCs w:val="32"/>
        </w:rPr>
      </w:pPr>
      <w:r>
        <w:rPr>
          <w:rFonts w:hint="eastAsia" w:ascii="仿宋" w:hAnsi="仿宋" w:eastAsia="仿宋" w:cs="仿宋"/>
          <w:sz w:val="32"/>
          <w:szCs w:val="32"/>
        </w:rPr>
        <w:t>现场培训开班前必须按“内蒙古自治区会计人员信息管理系统”培训流程向属地会计管理机构报备，报备通过后方可组织报名、培训，培训过程严格执行考勤制度，</w:t>
      </w:r>
      <w:r>
        <w:rPr>
          <w:rFonts w:hint="eastAsia" w:ascii="仿宋" w:hAnsi="仿宋" w:eastAsia="仿宋" w:cs="仿宋"/>
          <w:color w:val="auto"/>
          <w:sz w:val="32"/>
          <w:szCs w:val="32"/>
        </w:rPr>
        <w:t>培训结束时需要考试并在系统上传培训及考核材料。</w:t>
      </w:r>
      <w:r>
        <w:rPr>
          <w:rFonts w:hint="eastAsia" w:ascii="仿宋" w:hAnsi="仿宋" w:eastAsia="仿宋" w:cs="仿宋"/>
          <w:sz w:val="32"/>
          <w:szCs w:val="32"/>
        </w:rPr>
        <w:t>培训结束5日内培训机构必须将培训结果提交属地会计管理机构完成学分记载。各地不得将现场培训取得的学分按照视同完成继续教育方式进行学分登记。</w:t>
      </w:r>
    </w:p>
    <w:p>
      <w:pPr>
        <w:ind w:firstLine="640" w:firstLineChars="200"/>
        <w:rPr>
          <w:rFonts w:ascii="仿宋" w:hAnsi="仿宋" w:eastAsia="仿宋" w:cs="仿宋"/>
          <w:sz w:val="32"/>
          <w:szCs w:val="32"/>
        </w:rPr>
      </w:pPr>
      <w:r>
        <w:rPr>
          <w:rFonts w:hint="eastAsia" w:ascii="仿宋" w:hAnsi="仿宋" w:eastAsia="仿宋" w:cs="仿宋"/>
          <w:sz w:val="32"/>
          <w:szCs w:val="32"/>
        </w:rPr>
        <w:t>网络培训在自治区财政厅备案通过的网络培训机构培训平台完成。</w:t>
      </w:r>
    </w:p>
    <w:p>
      <w:pPr>
        <w:ind w:firstLine="640" w:firstLineChars="200"/>
        <w:rPr>
          <w:rFonts w:ascii="仿宋" w:hAnsi="仿宋" w:eastAsia="仿宋" w:cs="仿宋"/>
          <w:sz w:val="32"/>
          <w:szCs w:val="32"/>
          <w:highlight w:val="yellow"/>
        </w:rPr>
      </w:pPr>
      <w:r>
        <w:rPr>
          <w:rFonts w:hint="eastAsia" w:ascii="仿宋" w:hAnsi="仿宋" w:eastAsia="仿宋" w:cs="仿宋"/>
          <w:sz w:val="32"/>
          <w:szCs w:val="32"/>
        </w:rPr>
        <w:t>符合《实施办法》规定的视同完成继续教育情形的，会计人员在本年度11月1日至12月31日期间在“内蒙古自治区会计人员信息管理系统” 申请学分登记，逾期不能办理。</w:t>
      </w:r>
    </w:p>
    <w:p>
      <w:pPr>
        <w:ind w:firstLine="643" w:firstLineChars="200"/>
        <w:rPr>
          <w:rFonts w:ascii="仿宋" w:hAnsi="仿宋" w:eastAsia="仿宋" w:cs="仿宋"/>
          <w:sz w:val="32"/>
          <w:szCs w:val="32"/>
        </w:rPr>
      </w:pPr>
      <w:r>
        <w:rPr>
          <w:rFonts w:hint="eastAsia" w:ascii="楷体" w:hAnsi="楷体" w:eastAsia="楷体" w:cs="楷体"/>
          <w:b/>
          <w:bCs/>
          <w:sz w:val="32"/>
          <w:szCs w:val="32"/>
        </w:rPr>
        <w:t>（二）网络培训平台</w:t>
      </w:r>
    </w:p>
    <w:p>
      <w:pPr>
        <w:ind w:firstLine="640" w:firstLineChars="200"/>
        <w:rPr>
          <w:rFonts w:ascii="仿宋" w:hAnsi="仿宋" w:eastAsia="仿宋" w:cs="仿宋"/>
          <w:sz w:val="32"/>
          <w:szCs w:val="32"/>
        </w:rPr>
      </w:pPr>
      <w:r>
        <w:rPr>
          <w:rFonts w:hint="eastAsia" w:ascii="仿宋" w:hAnsi="仿宋" w:eastAsia="仿宋" w:cs="仿宋"/>
          <w:sz w:val="32"/>
          <w:szCs w:val="32"/>
        </w:rPr>
        <w:t>鉴于财政部落实中共中央办公厅 国务院办公厅《关于进一步加强财会监督工作的意见》，将启动建设全国会计管理“一网统管”服务平台的实际情况，经研究决定，内蒙古自治区会计人员继续教育网络培训机构备案有效期顺延到2023年，待财政部服务平台上线后再按照全国统一政策进行调整。</w:t>
      </w:r>
    </w:p>
    <w:p>
      <w:pPr>
        <w:ind w:firstLine="640" w:firstLineChars="200"/>
        <w:rPr>
          <w:rFonts w:ascii="仿宋" w:hAnsi="仿宋" w:eastAsia="仿宋" w:cs="仿宋"/>
          <w:sz w:val="32"/>
          <w:szCs w:val="32"/>
        </w:rPr>
      </w:pPr>
      <w:r>
        <w:rPr>
          <w:rFonts w:hint="eastAsia" w:ascii="仿宋" w:hAnsi="仿宋" w:eastAsia="仿宋" w:cs="仿宋"/>
          <w:sz w:val="32"/>
          <w:szCs w:val="32"/>
        </w:rPr>
        <w:t>通过备案的网络培训平台有：华夏会计网、内蒙古继续教育网、东北财经大学、新华会计网、高顿教育继续教育平台、正保会计网校、北京国家会计学院、东奥会计在线。内蒙古会计网首页有学习入口。</w:t>
      </w:r>
    </w:p>
    <w:p>
      <w:pPr>
        <w:ind w:firstLine="643" w:firstLineChars="200"/>
        <w:rPr>
          <w:rFonts w:ascii="仿宋" w:hAnsi="仿宋" w:eastAsia="仿宋" w:cs="仿宋"/>
          <w:sz w:val="32"/>
          <w:szCs w:val="32"/>
        </w:rPr>
      </w:pPr>
      <w:r>
        <w:rPr>
          <w:rFonts w:hint="eastAsia" w:ascii="楷体" w:hAnsi="楷体" w:eastAsia="楷体" w:cs="楷体"/>
          <w:b/>
          <w:bCs/>
          <w:sz w:val="32"/>
          <w:szCs w:val="32"/>
        </w:rPr>
        <w:t>（三）培训内容</w:t>
      </w:r>
    </w:p>
    <w:p>
      <w:pPr>
        <w:ind w:firstLine="640" w:firstLineChars="200"/>
        <w:rPr>
          <w:rFonts w:ascii="仿宋" w:hAnsi="仿宋" w:eastAsia="仿宋" w:cs="仿宋"/>
          <w:sz w:val="32"/>
          <w:szCs w:val="32"/>
        </w:rPr>
      </w:pPr>
      <w:r>
        <w:rPr>
          <w:rFonts w:ascii="仿宋" w:hAnsi="仿宋" w:eastAsia="仿宋" w:cs="仿宋"/>
          <w:sz w:val="32"/>
          <w:szCs w:val="32"/>
        </w:rPr>
        <w:t>会计人员专业科目继续教育培训内容</w:t>
      </w:r>
      <w:r>
        <w:rPr>
          <w:rFonts w:hint="eastAsia" w:ascii="仿宋" w:hAnsi="仿宋" w:eastAsia="仿宋" w:cs="仿宋"/>
          <w:sz w:val="32"/>
          <w:szCs w:val="32"/>
        </w:rPr>
        <w:t>遵</w:t>
      </w:r>
      <w:r>
        <w:rPr>
          <w:rFonts w:ascii="仿宋" w:hAnsi="仿宋" w:eastAsia="仿宋" w:cs="仿宋"/>
          <w:sz w:val="32"/>
          <w:szCs w:val="32"/>
        </w:rPr>
        <w:t>照财政部《关于印发〈会计人员继续教育专业科目指南（2022年版）〉的通知》（财会〔2022〕35号）执行。</w:t>
      </w:r>
      <w:r>
        <w:rPr>
          <w:rFonts w:hint="eastAsia" w:ascii="仿宋" w:hAnsi="仿宋" w:eastAsia="仿宋" w:cs="仿宋"/>
          <w:sz w:val="32"/>
          <w:szCs w:val="32"/>
        </w:rPr>
        <w:t>培训机构应将《会计人员职业道德规范》（财政部</w:t>
      </w:r>
      <w:r>
        <w:rPr>
          <w:rFonts w:ascii="仿宋" w:hAnsi="仿宋" w:eastAsia="仿宋" w:cs="仿宋"/>
          <w:sz w:val="32"/>
          <w:szCs w:val="32"/>
        </w:rPr>
        <w:t>财会〔202</w:t>
      </w: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号</w:t>
      </w:r>
      <w:r>
        <w:rPr>
          <w:rFonts w:hint="eastAsia" w:ascii="仿宋" w:hAnsi="仿宋" w:eastAsia="仿宋" w:cs="仿宋"/>
          <w:sz w:val="32"/>
          <w:szCs w:val="32"/>
        </w:rPr>
        <w:t>文件发布）和中共中央办公厅 国务院办公厅印发的《关于进一步加强财会监督工作的意见》以及财政部最新发布的会计类法规、准则、制度解读等课程纳入2023年度培训内容。</w:t>
      </w:r>
    </w:p>
    <w:p>
      <w:pPr>
        <w:ind w:left="420" w:leftChars="200" w:firstLine="320" w:firstLineChars="100"/>
        <w:rPr>
          <w:rFonts w:ascii="黑体" w:hAnsi="黑体" w:eastAsia="黑体" w:cs="黑体"/>
          <w:sz w:val="32"/>
          <w:szCs w:val="32"/>
        </w:rPr>
      </w:pPr>
      <w:r>
        <w:rPr>
          <w:rFonts w:hint="eastAsia" w:ascii="黑体" w:hAnsi="黑体" w:eastAsia="黑体" w:cs="黑体"/>
          <w:sz w:val="32"/>
          <w:szCs w:val="32"/>
        </w:rPr>
        <w:t>三、继续教育其他事宜</w:t>
      </w:r>
    </w:p>
    <w:p>
      <w:pPr>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一）参加继续教育前会计人员信息应已进入会计人员信息管理系统</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自治区范围内国家机关、社会团体、企业、事业单位和其他组织从事会计工作的人员，2019年4月以来没有进行会计人员信息采集的，必须通过信息采集进入“内蒙古自治区会计人员信息管理系统” 接受会计管理机构、社会相关机构的管理、监督。</w:t>
      </w:r>
      <w:r>
        <w:rPr>
          <w:rFonts w:hint="eastAsia" w:ascii="仿宋" w:hAnsi="仿宋" w:eastAsia="仿宋" w:cs="仿宋"/>
          <w:color w:val="auto"/>
          <w:sz w:val="32"/>
          <w:szCs w:val="32"/>
        </w:rPr>
        <w:t>会计人员信息采集事宜请查阅内蒙古会计网办事指南栏目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内蒙古自治区会计人员信息采集指南（2022）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会计人员信息进入“内蒙古自治区会计人员信息管理系统”后，按照《实施办法》</w:t>
      </w:r>
      <w:r>
        <w:rPr>
          <w:rFonts w:ascii="仿宋" w:hAnsi="仿宋" w:eastAsia="仿宋" w:cs="仿宋"/>
          <w:sz w:val="32"/>
          <w:szCs w:val="32"/>
        </w:rPr>
        <w:t>要求按年度完成继续教育。</w:t>
      </w:r>
    </w:p>
    <w:p>
      <w:pPr>
        <w:ind w:firstLine="643" w:firstLineChars="200"/>
        <w:rPr>
          <w:rFonts w:ascii="楷体" w:hAnsi="楷体" w:eastAsia="楷体" w:cs="楷体"/>
          <w:b/>
          <w:sz w:val="32"/>
          <w:szCs w:val="32"/>
        </w:rPr>
      </w:pPr>
      <w:r>
        <w:rPr>
          <w:rFonts w:hint="eastAsia" w:ascii="楷体" w:hAnsi="楷体" w:eastAsia="楷体" w:cs="楷体"/>
          <w:b/>
          <w:sz w:val="32"/>
          <w:szCs w:val="32"/>
        </w:rPr>
        <w:t>（二）继续教育考试、考核要求</w:t>
      </w:r>
    </w:p>
    <w:p>
      <w:pPr>
        <w:ind w:firstLine="640" w:firstLineChars="200"/>
        <w:rPr>
          <w:rFonts w:ascii="仿宋" w:hAnsi="仿宋" w:eastAsia="仿宋" w:cs="仿宋"/>
          <w:sz w:val="32"/>
          <w:szCs w:val="32"/>
        </w:rPr>
      </w:pPr>
      <w:r>
        <w:rPr>
          <w:rFonts w:hint="eastAsia" w:ascii="仿宋" w:hAnsi="仿宋" w:eastAsia="仿宋" w:cs="仿宋"/>
          <w:sz w:val="32"/>
          <w:szCs w:val="32"/>
        </w:rPr>
        <w:t>现场培训机构、网络培训机构应将全部培训课程设置为考试课程。会计人员完成某门课程的网络学习后必须进行考试才能记载学分；现场培训机构要将学员出勤率作为一项考核指标。培训结束考试、考核合格后方能记载学分。</w:t>
      </w:r>
    </w:p>
    <w:p>
      <w:pPr>
        <w:ind w:firstLine="643" w:firstLineChars="200"/>
        <w:rPr>
          <w:rFonts w:ascii="楷体" w:hAnsi="楷体" w:eastAsia="楷体" w:cs="楷体"/>
          <w:b/>
          <w:sz w:val="32"/>
          <w:szCs w:val="32"/>
        </w:rPr>
      </w:pPr>
      <w:r>
        <w:rPr>
          <w:rFonts w:hint="eastAsia" w:ascii="楷体" w:hAnsi="楷体" w:eastAsia="楷体" w:cs="楷体"/>
          <w:b/>
          <w:sz w:val="32"/>
          <w:szCs w:val="32"/>
        </w:rPr>
        <w:t>（三）继续教育培训费</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会计人员专业科目继续教育培训费延续备案约定的标准，30元/人次，由会计人员自行选定的学习平台直接收取。培训机构务必自律遵守，不准擅自提高或降低收费标准进行恶性竞争；会计人员需要培训费发票时，培训机构必须无条件出具税务发票或非税收入收据；会计人员购买网络培训课程7日内没有完成学习、考试的，有正当理由要求退费时，培训机构应予以全额退费。会计人员培训过程中的具体问题，直接联系所选定的培训机构。</w:t>
      </w:r>
    </w:p>
    <w:p>
      <w:pPr>
        <w:ind w:firstLine="643" w:firstLineChars="200"/>
        <w:rPr>
          <w:rFonts w:ascii="仿宋" w:hAnsi="仿宋" w:eastAsia="仿宋" w:cs="仿宋"/>
          <w:b/>
          <w:sz w:val="32"/>
          <w:szCs w:val="32"/>
        </w:rPr>
      </w:pPr>
      <w:r>
        <w:rPr>
          <w:rFonts w:hint="eastAsia" w:ascii="仿宋" w:hAnsi="仿宋" w:eastAsia="仿宋" w:cs="仿宋"/>
          <w:b/>
          <w:sz w:val="32"/>
          <w:szCs w:val="32"/>
        </w:rPr>
        <w:t>（四</w:t>
      </w:r>
      <w:r>
        <w:rPr>
          <w:rFonts w:hint="eastAsia" w:ascii="楷体" w:hAnsi="楷体" w:eastAsia="楷体" w:cs="楷体"/>
          <w:b/>
          <w:sz w:val="32"/>
          <w:szCs w:val="32"/>
        </w:rPr>
        <w:t>）选购课程和学分记载时间要求</w:t>
      </w:r>
    </w:p>
    <w:p>
      <w:pPr>
        <w:ind w:firstLine="640" w:firstLineChars="200"/>
        <w:rPr>
          <w:rFonts w:ascii="仿宋" w:hAnsi="仿宋" w:eastAsia="仿宋" w:cs="仿宋"/>
          <w:sz w:val="32"/>
          <w:szCs w:val="32"/>
        </w:rPr>
      </w:pPr>
      <w:r>
        <w:rPr>
          <w:rFonts w:hint="eastAsia" w:ascii="仿宋" w:hAnsi="仿宋" w:eastAsia="仿宋" w:cs="仿宋"/>
          <w:sz w:val="32"/>
          <w:szCs w:val="32"/>
        </w:rPr>
        <w:t>2024年1月10日前，现场培训机构完成全部培训学员学分记载。各级会计管理机构完成会计人员视同完成继续教育学分确认审核工作。</w:t>
      </w:r>
    </w:p>
    <w:p>
      <w:pPr>
        <w:ind w:firstLine="640" w:firstLineChars="200"/>
        <w:rPr>
          <w:rFonts w:ascii="仿宋" w:hAnsi="仿宋" w:eastAsia="仿宋" w:cs="仿宋"/>
          <w:sz w:val="32"/>
          <w:szCs w:val="32"/>
        </w:rPr>
      </w:pPr>
      <w:r>
        <w:rPr>
          <w:rFonts w:hint="eastAsia" w:ascii="仿宋" w:hAnsi="仿宋" w:eastAsia="仿宋" w:cs="仿宋"/>
          <w:sz w:val="32"/>
          <w:szCs w:val="32"/>
        </w:rPr>
        <w:t>2023年12月31日24时网络培训平台关闭会计人员购买课程，已经购买课程的学员必须在90日内完成学习和考试；网络培训平台必须在2023年3月31日前完成2022年度所有培训数据的传输工作，2024年3月31日前完成2023年度所有培训数据的传输工作。</w:t>
      </w:r>
    </w:p>
    <w:p>
      <w:pPr>
        <w:ind w:firstLine="643" w:firstLineChars="200"/>
        <w:rPr>
          <w:rFonts w:ascii="仿宋" w:hAnsi="仿宋" w:eastAsia="仿宋" w:cs="仿宋"/>
          <w:b/>
          <w:sz w:val="32"/>
          <w:szCs w:val="32"/>
        </w:rPr>
      </w:pPr>
      <w:r>
        <w:rPr>
          <w:rFonts w:hint="eastAsia" w:ascii="仿宋" w:hAnsi="仿宋" w:eastAsia="仿宋" w:cs="仿宋"/>
          <w:b/>
          <w:sz w:val="32"/>
          <w:szCs w:val="32"/>
        </w:rPr>
        <w:t>（五）专业科目继续教育完成情况证明</w:t>
      </w:r>
    </w:p>
    <w:p>
      <w:pPr>
        <w:ind w:firstLine="640" w:firstLineChars="200"/>
        <w:rPr>
          <w:rFonts w:ascii="仿宋" w:hAnsi="仿宋" w:eastAsia="仿宋" w:cs="仿宋"/>
          <w:sz w:val="32"/>
          <w:szCs w:val="32"/>
        </w:rPr>
      </w:pPr>
      <w:r>
        <w:rPr>
          <w:rFonts w:hint="eastAsia" w:ascii="仿宋" w:hAnsi="仿宋" w:eastAsia="仿宋" w:cs="仿宋"/>
          <w:sz w:val="32"/>
          <w:szCs w:val="32"/>
        </w:rPr>
        <w:t>会计人员登录“内蒙古自治区会计人员信息管理系统”，在继续教育档案查询菜单打印专业科目继续教育完成情况证明。</w:t>
      </w:r>
    </w:p>
    <w:p>
      <w:pPr>
        <w:ind w:firstLine="640" w:firstLineChars="200"/>
        <w:rPr>
          <w:rFonts w:ascii="黑体" w:hAnsi="黑体" w:eastAsia="黑体" w:cs="黑体"/>
          <w:sz w:val="32"/>
          <w:szCs w:val="32"/>
        </w:rPr>
      </w:pPr>
      <w:r>
        <w:rPr>
          <w:rFonts w:hint="eastAsia" w:ascii="黑体" w:hAnsi="黑体" w:eastAsia="黑体" w:cs="黑体"/>
          <w:sz w:val="32"/>
          <w:szCs w:val="32"/>
        </w:rPr>
        <w:t>四、关于会计专业技术人员公需科目继续教育有关事项的提醒</w:t>
      </w:r>
    </w:p>
    <w:p>
      <w:pPr>
        <w:ind w:firstLine="640" w:firstLineChars="200"/>
        <w:rPr>
          <w:rFonts w:ascii="仿宋" w:hAnsi="仿宋" w:eastAsia="仿宋" w:cs="仿宋"/>
          <w:color w:val="auto"/>
          <w:sz w:val="32"/>
          <w:szCs w:val="32"/>
          <w:highlight w:val="none"/>
        </w:rPr>
      </w:pPr>
      <w:r>
        <w:rPr>
          <w:rFonts w:hint="eastAsia" w:ascii="仿宋" w:hAnsi="仿宋" w:eastAsia="仿宋" w:cs="仿宋"/>
          <w:sz w:val="32"/>
          <w:szCs w:val="32"/>
        </w:rPr>
        <w:t>会计专业技术人员公需科目继续教育由自治区人力资源和社会保障部门组织实施。会计人员评聘会计专业技术资格需要的《继续教育完成情况审验卡》在“内蒙古人才信息库”打印。审验卡必须在完成专业科目、公需科目继续教育培训后方可打印。打印前“内蒙古自治区会计人员信息管理系统”必须将完成专业科目继续教育信息推送至“内蒙古人才信息库”，</w:t>
      </w:r>
      <w:r>
        <w:rPr>
          <w:rFonts w:hint="eastAsia" w:ascii="仿宋" w:hAnsi="仿宋" w:eastAsia="仿宋" w:cs="仿宋"/>
          <w:color w:val="auto"/>
          <w:sz w:val="32"/>
          <w:szCs w:val="32"/>
          <w:highlight w:val="none"/>
        </w:rPr>
        <w:t>具体操作方式请查阅内蒙古会计网办事指南栏目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内蒙古自治区会计人员继续教育指南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ind w:firstLine="640" w:firstLineChars="200"/>
        <w:rPr>
          <w:rFonts w:ascii="仿宋" w:hAnsi="仿宋" w:eastAsia="仿宋" w:cs="仿宋"/>
          <w:sz w:val="32"/>
          <w:szCs w:val="32"/>
        </w:rPr>
      </w:pPr>
      <w:r>
        <w:rPr>
          <w:rFonts w:hint="eastAsia" w:ascii="仿宋" w:hAnsi="仿宋" w:eastAsia="仿宋" w:cs="仿宋"/>
          <w:sz w:val="32"/>
          <w:szCs w:val="32"/>
        </w:rPr>
        <w:t>公需科目继续教育事宜请咨询当地人力资源和社会保障部门，具体要求参阅《内蒙古自治区专业技术人员继续教育实施办法》（内人社发〔2017〕3号）以及人力资源和社会保障部门发布的当年度继续教育通知。</w:t>
      </w:r>
    </w:p>
    <w:p>
      <w:pPr>
        <w:ind w:firstLine="640" w:firstLineChars="200"/>
        <w:rPr>
          <w:rFonts w:ascii="黑体" w:hAnsi="黑体" w:eastAsia="黑体" w:cs="黑体"/>
          <w:sz w:val="32"/>
          <w:szCs w:val="32"/>
        </w:rPr>
      </w:pPr>
      <w:r>
        <w:rPr>
          <w:rFonts w:hint="eastAsia" w:ascii="黑体" w:hAnsi="黑体" w:eastAsia="黑体" w:cs="黑体"/>
          <w:sz w:val="32"/>
          <w:szCs w:val="32"/>
        </w:rPr>
        <w:t>五、继续教育组织指导和监督工作</w:t>
      </w:r>
    </w:p>
    <w:p>
      <w:pPr>
        <w:ind w:firstLine="640" w:firstLineChars="200"/>
        <w:rPr>
          <w:rFonts w:ascii="仿宋" w:hAnsi="仿宋" w:eastAsia="仿宋" w:cs="仿宋"/>
          <w:sz w:val="32"/>
          <w:szCs w:val="32"/>
        </w:rPr>
      </w:pPr>
      <w:r>
        <w:rPr>
          <w:rFonts w:hint="eastAsia" w:ascii="仿宋" w:hAnsi="仿宋" w:eastAsia="仿宋" w:cs="仿宋"/>
          <w:sz w:val="32"/>
          <w:szCs w:val="32"/>
        </w:rPr>
        <w:t>各地会计管理机构要加强对会计人员继续教育工作的宣传和指导，对会计人员反映的培训问题及时向财政厅会计处反馈；各网络培训平台要紧跟会计行业发展步伐，制作高质量的培训课件。要把好培训质量关，禁止挂学、代学等弄虚作假行为；会计人员所在单位要为会计人员参加继续教育提供方便。</w:t>
      </w:r>
    </w:p>
    <w:p>
      <w:pPr>
        <w:ind w:firstLine="640" w:firstLineChars="200"/>
        <w:rPr>
          <w:rFonts w:ascii="仿宋" w:hAnsi="仿宋" w:eastAsia="仿宋" w:cs="仿宋"/>
          <w:sz w:val="32"/>
          <w:szCs w:val="32"/>
        </w:rPr>
      </w:pPr>
      <w:r>
        <w:rPr>
          <w:rFonts w:hint="eastAsia" w:ascii="仿宋" w:hAnsi="仿宋" w:eastAsia="仿宋" w:cs="仿宋"/>
          <w:sz w:val="32"/>
          <w:szCs w:val="32"/>
        </w:rPr>
        <w:t>内蒙古自治区财政厅会计处会计人员继续教育工作管理电话0471-4192212</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附件：内蒙古自治区会计人员继续教育实施办法</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内蒙古自治区财政厅会计处</w:t>
      </w:r>
      <w:bookmarkStart w:id="0" w:name="_GoBack"/>
      <w:bookmarkEnd w:id="0"/>
    </w:p>
    <w:p>
      <w:pPr>
        <w:ind w:right="960"/>
        <w:rPr>
          <w:rFonts w:ascii="仿宋" w:hAnsi="仿宋" w:eastAsia="仿宋" w:cs="仿宋"/>
          <w:sz w:val="32"/>
          <w:szCs w:val="32"/>
        </w:rPr>
      </w:pPr>
      <w:r>
        <w:rPr>
          <w:rFonts w:hint="eastAsia" w:ascii="仿宋" w:hAnsi="仿宋" w:eastAsia="仿宋" w:cs="仿宋"/>
          <w:sz w:val="32"/>
          <w:szCs w:val="32"/>
        </w:rPr>
        <w:t xml:space="preserve">                          202</w:t>
      </w:r>
      <w:r>
        <w:rPr>
          <w:rFonts w:ascii="仿宋" w:hAnsi="仿宋" w:eastAsia="仿宋" w:cs="仿宋"/>
          <w:sz w:val="32"/>
          <w:szCs w:val="32"/>
        </w:rPr>
        <w:t>3</w:t>
      </w:r>
      <w:r>
        <w:rPr>
          <w:rFonts w:hint="eastAsia" w:ascii="仿宋" w:hAnsi="仿宋" w:eastAsia="仿宋" w:cs="仿宋"/>
          <w:sz w:val="32"/>
          <w:szCs w:val="32"/>
        </w:rPr>
        <w:t>年3月24日</w:t>
      </w:r>
    </w:p>
    <w:p>
      <w:pPr>
        <w:ind w:right="960"/>
        <w:rPr>
          <w:rFonts w:ascii="仿宋" w:hAnsi="仿宋" w:eastAsia="仿宋" w:cs="仿宋"/>
          <w:sz w:val="32"/>
          <w:szCs w:val="32"/>
        </w:rPr>
      </w:pPr>
    </w:p>
    <w:p>
      <w:pPr>
        <w:ind w:right="96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ZWJiZTc1M2ZjMWQ2MWI2MDJiNzRjMDI5NGIyMWIifQ=="/>
  </w:docVars>
  <w:rsids>
    <w:rsidRoot w:val="00FE4C68"/>
    <w:rsid w:val="00052C10"/>
    <w:rsid w:val="00085607"/>
    <w:rsid w:val="000A1E45"/>
    <w:rsid w:val="000B1F90"/>
    <w:rsid w:val="00112F91"/>
    <w:rsid w:val="001149F7"/>
    <w:rsid w:val="00116DF7"/>
    <w:rsid w:val="001837E1"/>
    <w:rsid w:val="001D56A0"/>
    <w:rsid w:val="001E3DE9"/>
    <w:rsid w:val="00207BDA"/>
    <w:rsid w:val="003473CE"/>
    <w:rsid w:val="00356411"/>
    <w:rsid w:val="003725C8"/>
    <w:rsid w:val="003962E2"/>
    <w:rsid w:val="003A30EF"/>
    <w:rsid w:val="003E22E7"/>
    <w:rsid w:val="003F30C9"/>
    <w:rsid w:val="00410F82"/>
    <w:rsid w:val="004A212F"/>
    <w:rsid w:val="004C0FE3"/>
    <w:rsid w:val="00501A1E"/>
    <w:rsid w:val="00526A13"/>
    <w:rsid w:val="00547550"/>
    <w:rsid w:val="005654B3"/>
    <w:rsid w:val="005E3C44"/>
    <w:rsid w:val="006131A3"/>
    <w:rsid w:val="00672EBA"/>
    <w:rsid w:val="00687F41"/>
    <w:rsid w:val="006A6A13"/>
    <w:rsid w:val="006B6B19"/>
    <w:rsid w:val="00752B42"/>
    <w:rsid w:val="00781838"/>
    <w:rsid w:val="00783365"/>
    <w:rsid w:val="007847A2"/>
    <w:rsid w:val="007C0F96"/>
    <w:rsid w:val="007E091D"/>
    <w:rsid w:val="007E2A54"/>
    <w:rsid w:val="00821B45"/>
    <w:rsid w:val="008461EF"/>
    <w:rsid w:val="008F005A"/>
    <w:rsid w:val="00917FE8"/>
    <w:rsid w:val="009829A4"/>
    <w:rsid w:val="009916B2"/>
    <w:rsid w:val="009B64CF"/>
    <w:rsid w:val="009E4E6F"/>
    <w:rsid w:val="00A248C3"/>
    <w:rsid w:val="00A3260B"/>
    <w:rsid w:val="00A416BC"/>
    <w:rsid w:val="00A4713C"/>
    <w:rsid w:val="00A53387"/>
    <w:rsid w:val="00AA02CB"/>
    <w:rsid w:val="00AB271F"/>
    <w:rsid w:val="00AB7845"/>
    <w:rsid w:val="00AD4465"/>
    <w:rsid w:val="00AE2B21"/>
    <w:rsid w:val="00AE7F83"/>
    <w:rsid w:val="00B225A9"/>
    <w:rsid w:val="00B30139"/>
    <w:rsid w:val="00BB5198"/>
    <w:rsid w:val="00BC7B29"/>
    <w:rsid w:val="00BF6BA6"/>
    <w:rsid w:val="00C104F1"/>
    <w:rsid w:val="00C341DC"/>
    <w:rsid w:val="00D34DF2"/>
    <w:rsid w:val="00DA3885"/>
    <w:rsid w:val="00E0185F"/>
    <w:rsid w:val="00E10653"/>
    <w:rsid w:val="00E8745F"/>
    <w:rsid w:val="00EA25E8"/>
    <w:rsid w:val="00EB0A37"/>
    <w:rsid w:val="00FB1CEB"/>
    <w:rsid w:val="00FB776A"/>
    <w:rsid w:val="00FC6542"/>
    <w:rsid w:val="00FE4C68"/>
    <w:rsid w:val="00FF1B6E"/>
    <w:rsid w:val="00FF4A46"/>
    <w:rsid w:val="0D6459B5"/>
    <w:rsid w:val="2CE8731F"/>
    <w:rsid w:val="3047039B"/>
    <w:rsid w:val="401128DD"/>
    <w:rsid w:val="40874CD2"/>
    <w:rsid w:val="45337092"/>
    <w:rsid w:val="47331D7E"/>
    <w:rsid w:val="5A090A74"/>
    <w:rsid w:val="6F0F30A1"/>
    <w:rsid w:val="6FD356AB"/>
    <w:rsid w:val="717C3606"/>
    <w:rsid w:val="71B06A9D"/>
    <w:rsid w:val="71F502D2"/>
    <w:rsid w:val="7DB952EB"/>
    <w:rsid w:val="7E13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日期 Char"/>
    <w:basedOn w:val="8"/>
    <w:link w:val="3"/>
    <w:semiHidden/>
    <w:uiPriority w:val="99"/>
    <w:rPr>
      <w:kern w:val="2"/>
      <w:sz w:val="21"/>
      <w:szCs w:val="22"/>
    </w:rPr>
  </w:style>
  <w:style w:type="character" w:customStyle="1" w:styleId="13">
    <w:name w:val="标题 2 Char"/>
    <w:basedOn w:val="8"/>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2468</Words>
  <Characters>2559</Characters>
  <Lines>18</Lines>
  <Paragraphs>5</Paragraphs>
  <TotalTime>144</TotalTime>
  <ScaleCrop>false</ScaleCrop>
  <LinksUpToDate>false</LinksUpToDate>
  <CharactersWithSpaces>2609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2022-03-28T02:27:00Z</dcterms:created>
  <dc:creator>HUAWEI</dc:creator>
  <cp:lastModifiedBy>glr</cp:lastModifiedBy>
  <cp:lastPrinted>2022-03-29T03:03:00Z</cp:lastPrinted>
  <dcterms:modified xsi:type="dcterms:W3CDTF">2023-03-24T04:17:45Z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04BD8DEA6A3D4C719316414C2821ED77</vt:lpwstr>
  </property>
</Properties>
</file>