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ascii="方正小标宋_GBK" w:hAnsi="方正小标宋_GBK" w:eastAsia="方正小标宋_GBK"/>
          <w:b w:val="0"/>
          <w:bCs w:val="0"/>
          <w:sz w:val="30"/>
        </w:rPr>
      </w:pPr>
      <w:bookmarkStart w:id="0" w:name="_GoBack"/>
      <w:bookmarkEnd w:id="0"/>
      <w:r>
        <w:rPr>
          <w:rFonts w:hint="eastAsia" w:ascii="方正小标宋_GBK" w:hAnsi="方正小标宋_GBK" w:eastAsia="方正小标宋_GBK"/>
          <w:b w:val="0"/>
          <w:bCs w:val="0"/>
          <w:sz w:val="30"/>
        </w:rPr>
        <w:t>（二十四）食品药品监管领域基层政务公开标准目录</w:t>
      </w:r>
    </w:p>
    <w:tbl>
      <w:tblPr>
        <w:tblStyle w:val="9"/>
        <w:tblW w:w="15480" w:type="dxa"/>
        <w:tblInd w:w="-74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720"/>
        <w:gridCol w:w="900"/>
        <w:gridCol w:w="1980"/>
        <w:gridCol w:w="1980"/>
        <w:gridCol w:w="1260"/>
        <w:gridCol w:w="1440"/>
        <w:gridCol w:w="2520"/>
        <w:gridCol w:w="720"/>
        <w:gridCol w:w="709"/>
        <w:gridCol w:w="551"/>
        <w:gridCol w:w="720"/>
        <w:gridCol w:w="720"/>
        <w:gridCol w:w="7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tblHeader/>
        </w:trPr>
        <w:tc>
          <w:tcPr>
            <w:tcW w:w="5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公开事项</w:t>
            </w:r>
          </w:p>
        </w:tc>
        <w:tc>
          <w:tcPr>
            <w:tcW w:w="19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公开内容（要素）</w:t>
            </w:r>
          </w:p>
        </w:tc>
        <w:tc>
          <w:tcPr>
            <w:tcW w:w="19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公开依据</w:t>
            </w:r>
          </w:p>
        </w:tc>
        <w:tc>
          <w:tcPr>
            <w:tcW w:w="12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公开时限</w:t>
            </w:r>
          </w:p>
        </w:tc>
        <w:tc>
          <w:tcPr>
            <w:tcW w:w="14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公开主体</w:t>
            </w:r>
          </w:p>
        </w:tc>
        <w:tc>
          <w:tcPr>
            <w:tcW w:w="25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公开渠道和载体</w:t>
            </w:r>
          </w:p>
        </w:tc>
        <w:tc>
          <w:tcPr>
            <w:tcW w:w="142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公开对象</w:t>
            </w:r>
          </w:p>
        </w:tc>
        <w:tc>
          <w:tcPr>
            <w:tcW w:w="12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公开方式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公开层级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  <w:tblHeader/>
        </w:trPr>
        <w:tc>
          <w:tcPr>
            <w:tcW w:w="5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一级事项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二级事项</w:t>
            </w:r>
          </w:p>
        </w:tc>
        <w:tc>
          <w:tcPr>
            <w:tcW w:w="19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9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4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2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全社会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特定群众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主动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依申请公开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县级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乡、村级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3" w:hRule="atLeast"/>
          <w:tblHeader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/>
                <w:sz w:val="18"/>
                <w:szCs w:val="18"/>
              </w:rPr>
              <w:t>1</w:t>
            </w:r>
          </w:p>
        </w:tc>
        <w:tc>
          <w:tcPr>
            <w:tcW w:w="72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行政</w:t>
            </w:r>
          </w:p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审批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食品生产经营许可服务指南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适用范围、审批依据、受理机构、申请条件、申请材料目录、办理基本流程、办结时限、收费依据及标准、结果送达、监督投诉渠道等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  <w:lang w:eastAsia="zh-CN"/>
              </w:rPr>
              <w:t>《中华人民共和国食品安全法》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《政府信息公开条例》《关于全面推进政务公开工作的意见》《食品药品安全监管信息公开管理办法》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信息形成或变更之日起</w:t>
            </w:r>
            <w:r>
              <w:rPr>
                <w:rFonts w:ascii="仿宋_GB2312" w:hAnsi="宋体" w:eastAsia="仿宋_GB2312"/>
                <w:sz w:val="18"/>
                <w:szCs w:val="18"/>
              </w:rPr>
              <w:t>20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个工作日内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市场监督管理局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仿宋_GB2312" w:hAnsi="宋体" w:eastAsia="仿宋_GB2312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shd w:val="clear" w:color="auto" w:fill="FFFFFF"/>
              </w:rPr>
              <w:t>■政府网站</w:t>
            </w:r>
            <w:r>
              <w:rPr>
                <w:rFonts w:ascii="仿宋_GB2312" w:hAnsi="宋体" w:eastAsia="仿宋_GB2312"/>
                <w:kern w:val="0"/>
                <w:sz w:val="18"/>
                <w:szCs w:val="18"/>
                <w:shd w:val="clear" w:color="auto" w:fill="FFFFFF"/>
              </w:rPr>
              <w:t xml:space="preserve">    </w:t>
            </w:r>
          </w:p>
          <w:p>
            <w:pPr>
              <w:widowControl/>
              <w:spacing w:line="300" w:lineRule="exact"/>
              <w:rPr>
                <w:rFonts w:ascii="仿宋_GB2312" w:hAnsi="宋体" w:eastAsia="仿宋_GB2312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shd w:val="clear" w:color="auto" w:fill="FFFFFF"/>
              </w:rPr>
              <w:t>■政务服务中心</w:t>
            </w:r>
            <w:r>
              <w:rPr>
                <w:rFonts w:ascii="仿宋_GB2312" w:hAnsi="宋体" w:eastAsia="仿宋_GB2312"/>
                <w:kern w:val="0"/>
                <w:sz w:val="18"/>
                <w:szCs w:val="18"/>
                <w:shd w:val="clear" w:color="auto" w:fill="FFFFFF"/>
              </w:rPr>
              <w:t xml:space="preserve">   </w:t>
            </w:r>
          </w:p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0" w:hRule="atLeast"/>
          <w:tblHeader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/>
                <w:sz w:val="18"/>
                <w:szCs w:val="18"/>
              </w:rPr>
              <w:t>2</w:t>
            </w:r>
          </w:p>
        </w:tc>
        <w:tc>
          <w:tcPr>
            <w:tcW w:w="72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食品生产经营许可基本信息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color w:val="FF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生产经营者名称、许可证编号、法定代表人（负责人）、生产地址</w:t>
            </w:r>
            <w:r>
              <w:rPr>
                <w:rFonts w:ascii="仿宋_GB2312" w:hAnsi="宋体" w:eastAsia="仿宋_GB2312"/>
                <w:sz w:val="18"/>
                <w:szCs w:val="18"/>
              </w:rPr>
              <w:t>/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经营场所、食品类别</w:t>
            </w:r>
            <w:r>
              <w:rPr>
                <w:rFonts w:ascii="仿宋_GB2312" w:hAnsi="宋体" w:eastAsia="仿宋_GB2312"/>
                <w:sz w:val="18"/>
                <w:szCs w:val="18"/>
              </w:rPr>
              <w:t>/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经营项目、日常监督管理机构、投诉举报电话、有效期限等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同上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信息形成或变更之日起</w:t>
            </w:r>
            <w:r>
              <w:rPr>
                <w:rFonts w:ascii="仿宋_GB2312" w:hAnsi="宋体" w:eastAsia="仿宋_GB2312"/>
                <w:sz w:val="18"/>
                <w:szCs w:val="18"/>
              </w:rPr>
              <w:t>20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个工作日内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市场监督管理局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仿宋_GB2312" w:hAnsi="宋体" w:eastAsia="仿宋_GB2312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shd w:val="clear" w:color="auto" w:fill="FFFFFF"/>
              </w:rPr>
              <w:t>■政府网站</w:t>
            </w:r>
            <w:r>
              <w:rPr>
                <w:rFonts w:ascii="仿宋_GB2312" w:hAnsi="宋体" w:eastAsia="仿宋_GB2312"/>
                <w:kern w:val="0"/>
                <w:sz w:val="18"/>
                <w:szCs w:val="18"/>
                <w:shd w:val="clear" w:color="auto" w:fill="FFFFFF"/>
              </w:rPr>
              <w:t xml:space="preserve">      </w:t>
            </w:r>
          </w:p>
          <w:p>
            <w:pPr>
              <w:widowControl/>
              <w:spacing w:line="300" w:lineRule="exact"/>
              <w:rPr>
                <w:rFonts w:ascii="仿宋_GB2312" w:hAnsi="宋体" w:eastAsia="仿宋_GB2312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shd w:val="clear" w:color="auto" w:fill="FFFFFF"/>
              </w:rPr>
              <w:t>■政务服务中心</w:t>
            </w:r>
            <w:r>
              <w:rPr>
                <w:rFonts w:ascii="仿宋_GB2312" w:hAnsi="宋体" w:eastAsia="仿宋_GB2312"/>
                <w:kern w:val="0"/>
                <w:sz w:val="18"/>
                <w:szCs w:val="18"/>
                <w:shd w:val="clear" w:color="auto" w:fill="FFFFFF"/>
              </w:rPr>
              <w:t xml:space="preserve">   </w:t>
            </w:r>
          </w:p>
          <w:p>
            <w:pPr>
              <w:widowControl/>
              <w:spacing w:line="300" w:lineRule="exact"/>
              <w:rPr>
                <w:rFonts w:ascii="仿宋_GB2312" w:hAnsi="宋体" w:eastAsia="仿宋_GB2312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  <w:tblHeader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ascii="仿宋_GB2312" w:hAnsi="宋体" w:eastAsia="仿宋_GB2312"/>
                <w:sz w:val="18"/>
                <w:szCs w:val="18"/>
              </w:rPr>
              <w:t>4</w:t>
            </w:r>
          </w:p>
        </w:tc>
        <w:tc>
          <w:tcPr>
            <w:tcW w:w="72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药品零售许可企业基本信息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经营者名称、许可证编号、社会信用代码、法定代表人（负责人）、注册地址、经营范围、变更项目等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 w:ascii="仿宋_GB2312" w:hAnsi="宋体" w:eastAsia="仿宋_GB2312"/>
                <w:sz w:val="18"/>
                <w:szCs w:val="18"/>
              </w:rPr>
              <w:t>同上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信息形成或变更之日起</w:t>
            </w:r>
            <w:r>
              <w:rPr>
                <w:rFonts w:ascii="仿宋_GB2312" w:hAnsi="宋体" w:eastAsia="仿宋_GB2312"/>
                <w:sz w:val="18"/>
                <w:szCs w:val="18"/>
              </w:rPr>
              <w:t>20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个工作日内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市场监督管理局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■政府网站</w:t>
            </w:r>
            <w:r>
              <w:rPr>
                <w:rFonts w:ascii="仿宋_GB2312" w:hAnsi="宋体" w:eastAsia="仿宋_GB2312"/>
                <w:sz w:val="18"/>
                <w:szCs w:val="18"/>
              </w:rPr>
              <w:t xml:space="preserve">      </w:t>
            </w:r>
          </w:p>
          <w:p>
            <w:pPr>
              <w:widowControl/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■政务服务中心</w:t>
            </w:r>
            <w:r>
              <w:rPr>
                <w:rFonts w:ascii="仿宋_GB2312" w:hAnsi="宋体" w:eastAsia="仿宋_GB2312"/>
                <w:sz w:val="18"/>
                <w:szCs w:val="18"/>
              </w:rPr>
              <w:t xml:space="preserve">   </w:t>
            </w:r>
          </w:p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6" w:hRule="atLeast"/>
          <w:tblHeader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ascii="仿宋_GB2312" w:hAnsi="宋体" w:eastAsia="仿宋_GB2312"/>
                <w:sz w:val="18"/>
                <w:szCs w:val="18"/>
              </w:rPr>
              <w:t>5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监督</w:t>
            </w:r>
          </w:p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检查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食品生产经营监督检查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检查制度、检查标准、检查结果等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  <w:lang w:eastAsia="zh-CN"/>
              </w:rPr>
              <w:t>《中华人民共和国食品安全法》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《政府信息公开条例》《关于全面推进政务公开工作的意见》《食品生产经营日常监督检查管理办法》《食品药品安全监管信息公开管理办法》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信息形成或变更之日起</w:t>
            </w:r>
            <w:r>
              <w:rPr>
                <w:rFonts w:ascii="仿宋_GB2312" w:hAnsi="宋体" w:eastAsia="仿宋_GB2312"/>
                <w:sz w:val="18"/>
                <w:szCs w:val="18"/>
              </w:rPr>
              <w:t>20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个工作日内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市场监督管理局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■政府网站</w:t>
            </w:r>
            <w:r>
              <w:rPr>
                <w:rFonts w:ascii="仿宋_GB2312" w:hAnsi="宋体" w:eastAsia="仿宋_GB2312"/>
                <w:sz w:val="18"/>
                <w:szCs w:val="18"/>
              </w:rPr>
              <w:t xml:space="preserve">   </w:t>
            </w:r>
          </w:p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■其他：国家企业信用信息公示系统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4" w:hRule="atLeast"/>
          <w:tblHeader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ascii="仿宋_GB2312" w:hAnsi="宋体" w:eastAsia="仿宋_GB2312"/>
                <w:sz w:val="18"/>
                <w:szCs w:val="18"/>
              </w:rPr>
              <w:t>6</w:t>
            </w:r>
          </w:p>
        </w:tc>
        <w:tc>
          <w:tcPr>
            <w:tcW w:w="72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监督</w:t>
            </w:r>
          </w:p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检查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特殊食品生产经营监督检查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检查制度、检查标准、检查结果等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同上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信息形成或变更之日起</w:t>
            </w:r>
            <w:r>
              <w:rPr>
                <w:rFonts w:ascii="仿宋_GB2312" w:hAnsi="宋体" w:eastAsia="仿宋_GB2312"/>
                <w:sz w:val="18"/>
                <w:szCs w:val="18"/>
              </w:rPr>
              <w:t>20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个工作日内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市场监督管理局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■政府网站</w:t>
            </w:r>
            <w:r>
              <w:rPr>
                <w:rFonts w:ascii="仿宋_GB2312" w:hAnsi="宋体" w:eastAsia="仿宋_GB2312"/>
                <w:sz w:val="18"/>
                <w:szCs w:val="18"/>
              </w:rPr>
              <w:t xml:space="preserve">     </w:t>
            </w:r>
          </w:p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■其他：国家企业信用信息公示系统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5" w:hRule="atLeast"/>
          <w:tblHeader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ascii="仿宋_GB2312" w:hAnsi="宋体" w:eastAsia="仿宋_GB2312"/>
                <w:sz w:val="18"/>
                <w:szCs w:val="18"/>
              </w:rPr>
              <w:t>7</w:t>
            </w:r>
          </w:p>
        </w:tc>
        <w:tc>
          <w:tcPr>
            <w:tcW w:w="72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由县级组织的食品安全抽检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检查实施主体、被抽检单位名称、被抽检食品名称、标示的产品生产日期</w:t>
            </w:r>
            <w:r>
              <w:rPr>
                <w:rFonts w:ascii="仿宋_GB2312" w:hAnsi="宋体" w:eastAsia="仿宋_GB2312"/>
                <w:sz w:val="18"/>
                <w:szCs w:val="18"/>
              </w:rPr>
              <w:t>/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批号</w:t>
            </w:r>
            <w:r>
              <w:rPr>
                <w:rFonts w:ascii="仿宋_GB2312" w:hAnsi="宋体" w:eastAsia="仿宋_GB2312"/>
                <w:sz w:val="18"/>
                <w:szCs w:val="18"/>
              </w:rPr>
              <w:t>/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规格、检验依据、检验机构、检查结果等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同上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信息形成或变更之日起</w:t>
            </w:r>
            <w:r>
              <w:rPr>
                <w:rFonts w:ascii="仿宋_GB2312" w:hAnsi="宋体" w:eastAsia="仿宋_GB2312"/>
                <w:sz w:val="18"/>
                <w:szCs w:val="18"/>
              </w:rPr>
              <w:t>20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个工作日内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市场监督管理局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■政府网站</w:t>
            </w:r>
            <w:r>
              <w:rPr>
                <w:rFonts w:ascii="仿宋_GB2312" w:hAnsi="宋体" w:eastAsia="仿宋_GB2312"/>
                <w:sz w:val="18"/>
                <w:szCs w:val="18"/>
              </w:rPr>
              <w:t xml:space="preserve">      </w:t>
            </w:r>
          </w:p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■其他：国家企业信用信息公示系统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0" w:hRule="atLeast"/>
          <w:tblHeader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ascii="仿宋_GB2312" w:hAnsi="宋体" w:eastAsia="仿宋_GB2312"/>
                <w:sz w:val="18"/>
                <w:szCs w:val="18"/>
              </w:rPr>
              <w:t>8</w:t>
            </w:r>
          </w:p>
        </w:tc>
        <w:tc>
          <w:tcPr>
            <w:tcW w:w="72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监督</w:t>
            </w:r>
          </w:p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检查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药品零售</w:t>
            </w:r>
            <w:r>
              <w:rPr>
                <w:rFonts w:ascii="仿宋_GB2312" w:hAnsi="宋体" w:eastAsia="仿宋_GB2312"/>
                <w:sz w:val="18"/>
                <w:szCs w:val="18"/>
              </w:rPr>
              <w:t>/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医疗器械经营监督检查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检查制度、检查标准、检查结果等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《政府信息公开条例》《关于全面推进政务公开工作的意见》《食品药品安全监管信息公开管理办法》《医疗器械监督管理条例》《药品医疗器械飞行检查办法》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信息形成或变更之日起</w:t>
            </w:r>
            <w:r>
              <w:rPr>
                <w:rFonts w:ascii="仿宋_GB2312" w:hAnsi="宋体" w:eastAsia="仿宋_GB2312"/>
                <w:sz w:val="18"/>
                <w:szCs w:val="18"/>
              </w:rPr>
              <w:t>20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个工作日内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市场监督管理局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■政府网站</w:t>
            </w:r>
            <w:r>
              <w:rPr>
                <w:rFonts w:ascii="仿宋_GB2312" w:hAnsi="宋体" w:eastAsia="仿宋_GB2312"/>
                <w:sz w:val="18"/>
                <w:szCs w:val="18"/>
              </w:rPr>
              <w:t xml:space="preserve">     </w:t>
            </w:r>
          </w:p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■其他：国家企业信用信息公示系统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  <w:tblHeader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ascii="仿宋_GB2312" w:hAnsi="宋体" w:eastAsia="仿宋_GB2312"/>
                <w:sz w:val="18"/>
                <w:szCs w:val="18"/>
              </w:rPr>
              <w:t>9</w:t>
            </w:r>
          </w:p>
        </w:tc>
        <w:tc>
          <w:tcPr>
            <w:tcW w:w="720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化妆品经营企业监督检查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检查制度、检查标准、检查结果等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《政府信息公开条例》《关于全面推进政务公开工作的意见》《食品药品安全监管信息公开管理办法》《化妆品卫生监督条例》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信息形成或变更之日起</w:t>
            </w:r>
            <w:r>
              <w:rPr>
                <w:rFonts w:ascii="仿宋_GB2312" w:hAnsi="宋体" w:eastAsia="仿宋_GB2312"/>
                <w:sz w:val="18"/>
                <w:szCs w:val="18"/>
              </w:rPr>
              <w:t>20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个工作日内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市场监督管理局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■政府网站</w:t>
            </w:r>
            <w:r>
              <w:rPr>
                <w:rFonts w:ascii="仿宋_GB2312" w:hAnsi="宋体" w:eastAsia="仿宋_GB2312"/>
                <w:sz w:val="18"/>
                <w:szCs w:val="18"/>
              </w:rPr>
              <w:t xml:space="preserve">     </w:t>
            </w:r>
          </w:p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■其他：国家企业信用信息公示系统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6" w:hRule="atLeast"/>
          <w:tblHeader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ascii="仿宋_GB2312" w:hAnsi="宋体" w:eastAsia="仿宋_GB2312"/>
                <w:sz w:val="18"/>
                <w:szCs w:val="18"/>
              </w:rPr>
              <w:t>10</w:t>
            </w:r>
          </w:p>
        </w:tc>
        <w:tc>
          <w:tcPr>
            <w:tcW w:w="72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医疗机构使用药品质量安全监督检查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检查制度、检查标准、检查结果等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《政府信息公开条例》《关于全面推进政务公开工作的意见》《食品药品安全监管信息公开管理办法》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信息形成或变更之日起</w:t>
            </w:r>
            <w:r>
              <w:rPr>
                <w:rFonts w:ascii="仿宋_GB2312" w:hAnsi="宋体" w:eastAsia="仿宋_GB2312"/>
                <w:sz w:val="18"/>
                <w:szCs w:val="18"/>
              </w:rPr>
              <w:t>20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个工作日内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市场监督管理局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■政府网站</w:t>
            </w:r>
            <w:r>
              <w:rPr>
                <w:rFonts w:ascii="仿宋_GB2312" w:hAnsi="宋体" w:eastAsia="仿宋_GB2312"/>
                <w:sz w:val="18"/>
                <w:szCs w:val="18"/>
              </w:rPr>
              <w:t xml:space="preserve">      </w:t>
            </w:r>
          </w:p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■其他：国家企业信用信息公示系统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  <w:tblHeader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ascii="仿宋_GB2312" w:hAnsi="宋体" w:eastAsia="仿宋_GB2312"/>
                <w:sz w:val="18"/>
                <w:szCs w:val="18"/>
              </w:rPr>
              <w:t>11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监督</w:t>
            </w:r>
          </w:p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检查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由县级组织的医疗器械抽检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1"/>
              <w:spacing w:line="300" w:lineRule="exact"/>
              <w:ind w:firstLine="0" w:firstLineChars="0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被抽检单位名称、抽检产品名称、标示的生产单位、标示的产品生产日期</w:t>
            </w:r>
            <w:r>
              <w:rPr>
                <w:rFonts w:ascii="仿宋_GB2312" w:hAnsi="宋体" w:eastAsia="仿宋_GB2312"/>
                <w:sz w:val="18"/>
                <w:szCs w:val="18"/>
              </w:rPr>
              <w:t>/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批号</w:t>
            </w:r>
            <w:r>
              <w:rPr>
                <w:rFonts w:ascii="仿宋_GB2312" w:hAnsi="宋体" w:eastAsia="仿宋_GB2312"/>
                <w:sz w:val="18"/>
                <w:szCs w:val="18"/>
              </w:rPr>
              <w:t>/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规格、检验依据、检验结果、检验机构等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《政府信息公开条例》《关于全面推进政务公开工作的意见》《食品药品安全监管信息公开管理办法》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信息形成或变更之日起</w:t>
            </w:r>
            <w:r>
              <w:rPr>
                <w:rFonts w:ascii="仿宋_GB2312" w:hAnsi="宋体" w:eastAsia="仿宋_GB2312"/>
                <w:sz w:val="18"/>
                <w:szCs w:val="18"/>
              </w:rPr>
              <w:t>20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个工作日内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市场监督管理局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■政府网站</w:t>
            </w:r>
            <w:r>
              <w:rPr>
                <w:rFonts w:ascii="仿宋_GB2312" w:hAnsi="宋体" w:eastAsia="仿宋_GB2312"/>
                <w:sz w:val="18"/>
                <w:szCs w:val="18"/>
              </w:rPr>
              <w:t xml:space="preserve">      </w:t>
            </w:r>
          </w:p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■其他：国家企业信用信息公示系统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  <w:tblHeader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ascii="仿宋_GB2312" w:hAnsi="宋体" w:eastAsia="仿宋_GB2312"/>
                <w:sz w:val="18"/>
                <w:szCs w:val="18"/>
              </w:rPr>
              <w:t>12</w:t>
            </w:r>
          </w:p>
        </w:tc>
        <w:tc>
          <w:tcPr>
            <w:tcW w:w="72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行政</w:t>
            </w:r>
          </w:p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处罚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食品生产经营行政处罚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处罚对象、案件名称、违法主要事实、处罚种类和内容、处罚依据、作出处罚决定部门、处罚时间、处罚决定书文号、处罚履行方式和期限等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《政府信息公开条例》《关于全面推进政务公开工作的意见》《食品药品行政处罚案件信息公开实施细则》《市场监督管理行政处罚程序暂行规定》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行政处罚决定形成之日起</w:t>
            </w:r>
            <w:r>
              <w:rPr>
                <w:rFonts w:ascii="仿宋_GB2312" w:hAnsi="宋体" w:eastAsia="仿宋_GB2312"/>
                <w:sz w:val="18"/>
                <w:szCs w:val="18"/>
              </w:rPr>
              <w:t>20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个工作日内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市场监督管理局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■政府网站</w:t>
            </w:r>
            <w:r>
              <w:rPr>
                <w:rFonts w:ascii="仿宋_GB2312" w:hAnsi="宋体" w:eastAsia="仿宋_GB2312"/>
                <w:sz w:val="18"/>
                <w:szCs w:val="18"/>
              </w:rPr>
              <w:t xml:space="preserve">      </w:t>
            </w:r>
          </w:p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■其他：国家企业信用信息公示系统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  <w:tblHeader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ascii="仿宋_GB2312" w:hAnsi="宋体" w:eastAsia="仿宋_GB2312"/>
                <w:sz w:val="18"/>
                <w:szCs w:val="18"/>
              </w:rPr>
              <w:t>13</w:t>
            </w:r>
          </w:p>
        </w:tc>
        <w:tc>
          <w:tcPr>
            <w:tcW w:w="72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药品监管行政处罚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处罚对象、案件名称、违法主要事实、处罚种类和内容、处罚依据、作出处罚决定部门、处罚时间、处罚决定书文号、处罚履行方式和期限等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《政府信息公开条例》《关于全面推进政务公开工作的意见》《食品药品行政处罚案件信息公开实施细则》《市场监督管理行政处罚程序暂行规定》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行政处罚决定形成之日起</w:t>
            </w:r>
            <w:r>
              <w:rPr>
                <w:rFonts w:ascii="仿宋_GB2312" w:hAnsi="宋体" w:eastAsia="仿宋_GB2312"/>
                <w:sz w:val="18"/>
                <w:szCs w:val="18"/>
              </w:rPr>
              <w:t>20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个工作日内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市场监督管理局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■政府网站</w:t>
            </w:r>
            <w:r>
              <w:rPr>
                <w:rFonts w:ascii="仿宋_GB2312" w:hAnsi="宋体" w:eastAsia="仿宋_GB2312"/>
                <w:sz w:val="18"/>
                <w:szCs w:val="18"/>
              </w:rPr>
              <w:t xml:space="preserve">         </w:t>
            </w:r>
          </w:p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■其他：国家企业信用信息公示系统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  <w:tblHeader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ascii="仿宋_GB2312" w:hAnsi="宋体" w:eastAsia="仿宋_GB2312"/>
                <w:sz w:val="18"/>
                <w:szCs w:val="18"/>
              </w:rPr>
              <w:t>14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行政</w:t>
            </w:r>
          </w:p>
          <w:p>
            <w:pPr>
              <w:spacing w:line="300" w:lineRule="exact"/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处罚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医疗器械监管行政处罚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处罚对象、案件名称、违法主要事实、处罚种类和内容、处罚依据、作出处罚决定部门、处罚时间、处罚决定书文号、处罚履行方式和期限等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《政府信息公开条例》《关于全面推进政务公开工作的意见》《食品药品行政处罚案件信息公开实施细则》《市场监督管理行政处罚程序暂行规定》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行政处罚决定形成之日起</w:t>
            </w:r>
            <w:r>
              <w:rPr>
                <w:rFonts w:ascii="仿宋_GB2312" w:hAnsi="宋体" w:eastAsia="仿宋_GB2312"/>
                <w:sz w:val="18"/>
                <w:szCs w:val="18"/>
              </w:rPr>
              <w:t>20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个工作日内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市场监督管理局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■政府网站</w:t>
            </w:r>
          </w:p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■其他：国家企业信用信息公示系统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  <w:tblHeader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ascii="仿宋_GB2312" w:hAnsi="宋体" w:eastAsia="仿宋_GB2312"/>
                <w:sz w:val="18"/>
                <w:szCs w:val="18"/>
              </w:rPr>
              <w:t>15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行政处罚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化妆品监管行政处罚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处罚对象、案件名称、违法主要事实、处罚种类和内容、处罚依据、作出处罚决定部门、处罚时间、处罚决定书文号、处罚履行方式和期限等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《政府信息公开条例》《关于全面推进政务公开工作的意见》《食品药品行政处罚案件信息公开实施细则》《市场监督管理行政处罚程序暂行规定》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行政处罚决定形成之日起</w:t>
            </w:r>
            <w:r>
              <w:rPr>
                <w:rFonts w:ascii="仿宋_GB2312" w:hAnsi="宋体" w:eastAsia="仿宋_GB2312"/>
                <w:sz w:val="18"/>
                <w:szCs w:val="18"/>
              </w:rPr>
              <w:t>20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个工作日内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市场监督管理局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■政府网站</w:t>
            </w:r>
            <w:r>
              <w:rPr>
                <w:rFonts w:ascii="仿宋_GB2312" w:hAnsi="宋体" w:eastAsia="仿宋_GB2312"/>
                <w:sz w:val="18"/>
                <w:szCs w:val="18"/>
              </w:rPr>
              <w:t xml:space="preserve">      </w:t>
            </w:r>
          </w:p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■其他：国家企业信用信息公示系统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  <w:tblHeader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ascii="仿宋_GB2312" w:hAnsi="宋体" w:eastAsia="仿宋_GB2312"/>
                <w:sz w:val="18"/>
                <w:szCs w:val="18"/>
              </w:rPr>
              <w:t>16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公共</w:t>
            </w:r>
          </w:p>
          <w:p>
            <w:pPr>
              <w:spacing w:line="300" w:lineRule="exact"/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服务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食品安全消费提示警示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食品安全消费提示、警示信息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《政府信息公开条例》《关于全面推进政务公开工作的意见》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信息形成之日起</w:t>
            </w:r>
            <w:r>
              <w:rPr>
                <w:rFonts w:ascii="仿宋_GB2312" w:hAnsi="宋体" w:eastAsia="仿宋_GB2312"/>
                <w:sz w:val="18"/>
                <w:szCs w:val="18"/>
              </w:rPr>
              <w:t>7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个工作日内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市场监督管理局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■政府网站</w:t>
            </w:r>
            <w:r>
              <w:rPr>
                <w:rFonts w:ascii="仿宋_GB2312" w:hAnsi="宋体" w:eastAsia="仿宋_GB2312"/>
                <w:sz w:val="18"/>
                <w:szCs w:val="18"/>
              </w:rPr>
              <w:t xml:space="preserve">     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■两微一端</w:t>
            </w:r>
            <w:r>
              <w:rPr>
                <w:rFonts w:ascii="仿宋_GB2312" w:hAnsi="宋体" w:eastAsia="仿宋_GB2312"/>
                <w:sz w:val="18"/>
                <w:szCs w:val="18"/>
              </w:rPr>
              <w:t xml:space="preserve">        </w:t>
            </w:r>
          </w:p>
          <w:p>
            <w:pPr>
              <w:widowControl/>
              <w:spacing w:line="300" w:lineRule="exact"/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■社区</w:t>
            </w:r>
            <w:r>
              <w:rPr>
                <w:rFonts w:ascii="仿宋_GB2312" w:hAnsi="宋体" w:eastAsia="仿宋_GB2312"/>
                <w:sz w:val="18"/>
                <w:szCs w:val="18"/>
              </w:rPr>
              <w:t>/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企事业单位</w:t>
            </w:r>
            <w:r>
              <w:rPr>
                <w:rFonts w:ascii="仿宋_GB2312" w:hAnsi="宋体" w:eastAsia="仿宋_GB2312"/>
                <w:sz w:val="18"/>
                <w:szCs w:val="18"/>
              </w:rPr>
              <w:t>/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村公示栏（电子屏）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  <w:tblHeader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ascii="仿宋_GB2312" w:hAnsi="宋体" w:eastAsia="仿宋_GB2312"/>
                <w:sz w:val="18"/>
                <w:szCs w:val="18"/>
              </w:rPr>
              <w:t>17</w:t>
            </w:r>
          </w:p>
        </w:tc>
        <w:tc>
          <w:tcPr>
            <w:tcW w:w="72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公共</w:t>
            </w:r>
          </w:p>
          <w:p>
            <w:pPr>
              <w:spacing w:line="300" w:lineRule="exact"/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服务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食品安全应急处置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应急组织机构及职责、应急保障、监测预警、应急响应、热点问题落实情况等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《政府信息公开条例》《关于全面推进政务公开工作的意见》</w:t>
            </w:r>
            <w:r>
              <w:rPr>
                <w:rFonts w:ascii="仿宋_GB2312" w:hAnsi="宋体" w:eastAsia="仿宋_GB2312"/>
                <w:sz w:val="18"/>
                <w:szCs w:val="18"/>
              </w:rPr>
              <w:t xml:space="preserve"> 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信息形成之日起</w:t>
            </w:r>
            <w:r>
              <w:rPr>
                <w:rFonts w:ascii="仿宋_GB2312" w:hAnsi="宋体" w:eastAsia="仿宋_GB2312"/>
                <w:sz w:val="18"/>
                <w:szCs w:val="18"/>
              </w:rPr>
              <w:t>20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个工作日内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市场监督管理局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shd w:val="clear" w:color="auto" w:fill="FFFFFF"/>
              </w:rPr>
              <w:t>■政府网站</w:t>
            </w:r>
            <w:r>
              <w:rPr>
                <w:rFonts w:ascii="仿宋_GB2312" w:hAnsi="宋体" w:eastAsia="仿宋_GB2312"/>
                <w:kern w:val="0"/>
                <w:sz w:val="18"/>
                <w:szCs w:val="18"/>
                <w:shd w:val="clear" w:color="auto" w:fill="FFFFFF"/>
              </w:rPr>
              <w:t xml:space="preserve">     </w:t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shd w:val="clear" w:color="auto" w:fill="FFFFFF"/>
              </w:rPr>
              <w:t>■两微一端</w:t>
            </w:r>
            <w:r>
              <w:rPr>
                <w:rFonts w:ascii="仿宋_GB2312" w:hAnsi="宋体" w:eastAsia="仿宋_GB2312"/>
                <w:kern w:val="0"/>
                <w:sz w:val="18"/>
                <w:szCs w:val="18"/>
                <w:shd w:val="clear" w:color="auto" w:fill="FFFFFF"/>
              </w:rPr>
              <w:t xml:space="preserve">       </w:t>
            </w:r>
          </w:p>
          <w:p>
            <w:pPr>
              <w:widowControl/>
              <w:spacing w:line="300" w:lineRule="exact"/>
              <w:jc w:val="left"/>
              <w:rPr>
                <w:rFonts w:ascii="仿宋_GB2312" w:hAnsi="宋体" w:eastAsia="仿宋_GB2312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shd w:val="clear" w:color="auto" w:fill="FFFFFF"/>
              </w:rPr>
              <w:t>■社区</w:t>
            </w:r>
            <w:r>
              <w:rPr>
                <w:rFonts w:ascii="仿宋_GB2312" w:hAnsi="宋体" w:eastAsia="仿宋_GB2312"/>
                <w:kern w:val="0"/>
                <w:sz w:val="18"/>
                <w:szCs w:val="18"/>
                <w:shd w:val="clear" w:color="auto" w:fill="FFFFFF"/>
              </w:rPr>
              <w:t>/</w:t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shd w:val="clear" w:color="auto" w:fill="FFFFFF"/>
              </w:rPr>
              <w:t>企事业单位</w:t>
            </w:r>
            <w:r>
              <w:rPr>
                <w:rFonts w:ascii="仿宋_GB2312" w:hAnsi="宋体" w:eastAsia="仿宋_GB2312"/>
                <w:kern w:val="0"/>
                <w:sz w:val="18"/>
                <w:szCs w:val="18"/>
                <w:shd w:val="clear" w:color="auto" w:fill="FFFFFF"/>
              </w:rPr>
              <w:t>/</w:t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shd w:val="clear" w:color="auto" w:fill="FFFFFF"/>
              </w:rPr>
              <w:t>村公示栏（电子屏）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  <w:shd w:val="clear" w:color="auto" w:fill="FFFFFF"/>
              </w:rPr>
              <w:t>√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  <w:shd w:val="clear" w:color="auto" w:fill="FFFFFF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  <w:shd w:val="clear" w:color="auto" w:fill="FFFFFF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  <w:shd w:val="clear" w:color="auto" w:fill="FFFFFF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  <w:tblHeader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ascii="仿宋_GB2312" w:hAnsi="宋体" w:eastAsia="仿宋_GB2312"/>
                <w:sz w:val="18"/>
                <w:szCs w:val="18"/>
              </w:rPr>
              <w:t>18</w:t>
            </w:r>
          </w:p>
        </w:tc>
        <w:tc>
          <w:tcPr>
            <w:tcW w:w="720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食品药品投诉举报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食品药品投诉举报管理制度和政策、受理投诉举报的途径等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《政府信息公开条例》、《关于全面推进政务公开工作的意见》《食品药品投诉举报管理办法》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信息形成之日起</w:t>
            </w:r>
            <w:r>
              <w:rPr>
                <w:rFonts w:ascii="仿宋_GB2312" w:hAnsi="宋体" w:eastAsia="仿宋_GB2312"/>
                <w:sz w:val="18"/>
                <w:szCs w:val="18"/>
              </w:rPr>
              <w:t>20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个工作日内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市场监督管理局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shd w:val="clear" w:color="auto" w:fill="FFFFFF"/>
              </w:rPr>
              <w:t>■政府网站</w:t>
            </w:r>
            <w:r>
              <w:rPr>
                <w:rFonts w:ascii="仿宋_GB2312" w:hAnsi="宋体" w:eastAsia="仿宋_GB2312"/>
                <w:kern w:val="0"/>
                <w:sz w:val="18"/>
                <w:szCs w:val="18"/>
                <w:shd w:val="clear" w:color="auto" w:fill="FFFFFF"/>
              </w:rPr>
              <w:t xml:space="preserve">     </w:t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shd w:val="clear" w:color="auto" w:fill="FFFFFF"/>
              </w:rPr>
              <w:t>■两微一端</w:t>
            </w:r>
            <w:r>
              <w:rPr>
                <w:rFonts w:ascii="仿宋_GB2312" w:hAnsi="宋体" w:eastAsia="仿宋_GB2312"/>
                <w:kern w:val="0"/>
                <w:sz w:val="18"/>
                <w:szCs w:val="18"/>
                <w:shd w:val="clear" w:color="auto" w:fill="FFFFFF"/>
              </w:rPr>
              <w:t xml:space="preserve">    </w:t>
            </w:r>
          </w:p>
          <w:p>
            <w:pPr>
              <w:widowControl/>
              <w:spacing w:line="300" w:lineRule="exact"/>
              <w:jc w:val="left"/>
              <w:rPr>
                <w:rFonts w:ascii="仿宋_GB2312" w:hAnsi="宋体" w:eastAsia="仿宋_GB2312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shd w:val="clear" w:color="auto" w:fill="FFFFFF"/>
              </w:rPr>
              <w:t>■社区</w:t>
            </w:r>
            <w:r>
              <w:rPr>
                <w:rFonts w:ascii="仿宋_GB2312" w:hAnsi="宋体" w:eastAsia="仿宋_GB2312"/>
                <w:kern w:val="0"/>
                <w:sz w:val="18"/>
                <w:szCs w:val="18"/>
                <w:shd w:val="clear" w:color="auto" w:fill="FFFFFF"/>
              </w:rPr>
              <w:t>/</w:t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shd w:val="clear" w:color="auto" w:fill="FFFFFF"/>
              </w:rPr>
              <w:t>企事业单位</w:t>
            </w:r>
            <w:r>
              <w:rPr>
                <w:rFonts w:ascii="仿宋_GB2312" w:hAnsi="宋体" w:eastAsia="仿宋_GB2312"/>
                <w:kern w:val="0"/>
                <w:sz w:val="18"/>
                <w:szCs w:val="18"/>
                <w:shd w:val="clear" w:color="auto" w:fill="FFFFFF"/>
              </w:rPr>
              <w:t>/</w:t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shd w:val="clear" w:color="auto" w:fill="FFFFFF"/>
              </w:rPr>
              <w:t>村公示栏（电子屏）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  <w:shd w:val="clear" w:color="auto" w:fill="FFFFFF"/>
              </w:rPr>
              <w:t>√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  <w:shd w:val="clear" w:color="auto" w:fill="FFFFFF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  <w:shd w:val="clear" w:color="auto" w:fill="FFFFFF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  <w:shd w:val="clear" w:color="auto" w:fill="FFFFFF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  <w:tblHeader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ascii="仿宋_GB2312" w:hAnsi="宋体" w:eastAsia="仿宋_GB2312"/>
                <w:sz w:val="18"/>
                <w:szCs w:val="18"/>
              </w:rPr>
              <w:t>19</w:t>
            </w:r>
          </w:p>
        </w:tc>
        <w:tc>
          <w:tcPr>
            <w:tcW w:w="72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食品用药安全宣传活动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活动时间、活动地点、活动形式、活动主题和内容等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《政府信息公开条例》、《关于全面推进政务公开工作的意见》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信息形成之日起</w:t>
            </w:r>
            <w:r>
              <w:rPr>
                <w:rFonts w:ascii="仿宋_GB2312" w:hAnsi="宋体" w:eastAsia="仿宋_GB2312"/>
                <w:sz w:val="18"/>
                <w:szCs w:val="18"/>
              </w:rPr>
              <w:t>7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个工作日内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市场监督管理局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shd w:val="clear" w:color="auto" w:fill="FFFFFF"/>
              </w:rPr>
              <w:t>■政府网站</w:t>
            </w:r>
            <w:r>
              <w:rPr>
                <w:rFonts w:ascii="仿宋_GB2312" w:hAnsi="宋体" w:eastAsia="仿宋_GB2312"/>
                <w:kern w:val="0"/>
                <w:sz w:val="18"/>
                <w:szCs w:val="18"/>
                <w:shd w:val="clear" w:color="auto" w:fill="FFFFFF"/>
              </w:rPr>
              <w:t xml:space="preserve">     </w:t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shd w:val="clear" w:color="auto" w:fill="FFFFFF"/>
              </w:rPr>
              <w:t>■两微一端</w:t>
            </w:r>
            <w:r>
              <w:rPr>
                <w:rFonts w:ascii="仿宋_GB2312" w:hAnsi="宋体" w:eastAsia="仿宋_GB2312"/>
                <w:kern w:val="0"/>
                <w:sz w:val="18"/>
                <w:szCs w:val="18"/>
                <w:shd w:val="clear" w:color="auto" w:fill="FFFFFF"/>
              </w:rPr>
              <w:t xml:space="preserve">       </w:t>
            </w:r>
          </w:p>
          <w:p>
            <w:pPr>
              <w:widowControl/>
              <w:spacing w:line="300" w:lineRule="exact"/>
              <w:jc w:val="left"/>
              <w:rPr>
                <w:rFonts w:ascii="仿宋_GB2312" w:hAnsi="宋体" w:eastAsia="仿宋_GB2312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shd w:val="clear" w:color="auto" w:fill="FFFFFF"/>
              </w:rPr>
              <w:t>■社区</w:t>
            </w:r>
            <w:r>
              <w:rPr>
                <w:rFonts w:ascii="仿宋_GB2312" w:hAnsi="宋体" w:eastAsia="仿宋_GB2312"/>
                <w:kern w:val="0"/>
                <w:sz w:val="18"/>
                <w:szCs w:val="18"/>
                <w:shd w:val="clear" w:color="auto" w:fill="FFFFFF"/>
              </w:rPr>
              <w:t>/</w:t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shd w:val="clear" w:color="auto" w:fill="FFFFFF"/>
              </w:rPr>
              <w:t>企事业单位</w:t>
            </w:r>
            <w:r>
              <w:rPr>
                <w:rFonts w:ascii="仿宋_GB2312" w:hAnsi="宋体" w:eastAsia="仿宋_GB2312"/>
                <w:kern w:val="0"/>
                <w:sz w:val="18"/>
                <w:szCs w:val="18"/>
                <w:shd w:val="clear" w:color="auto" w:fill="FFFFFF"/>
              </w:rPr>
              <w:t>/</w:t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shd w:val="clear" w:color="auto" w:fill="FFFFFF"/>
              </w:rPr>
              <w:t>村公示栏（电子屏）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  <w:shd w:val="clear" w:color="auto" w:fill="FFFFFF"/>
              </w:rPr>
              <w:t>√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  <w:shd w:val="clear" w:color="auto" w:fill="FFFFFF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  <w:shd w:val="clear" w:color="auto" w:fill="FFFFFF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  <w:shd w:val="clear" w:color="auto" w:fill="FFFFFF"/>
              </w:rPr>
              <w:t>√</w:t>
            </w:r>
          </w:p>
        </w:tc>
      </w:tr>
    </w:tbl>
    <w:p>
      <w:pPr>
        <w:jc w:val="left"/>
        <w:rPr>
          <w:rFonts w:ascii="Times New Roman" w:hAnsi="Times New Roman" w:eastAsia="方正小标宋_GBK"/>
          <w:sz w:val="28"/>
          <w:szCs w:val="28"/>
        </w:rPr>
      </w:pPr>
    </w:p>
    <w:p>
      <w:pPr>
        <w:rPr>
          <w:b/>
          <w:sz w:val="24"/>
          <w:szCs w:val="24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ongolian Baiti">
    <w:panose1 w:val="03000500000000000000"/>
    <w:charset w:val="00"/>
    <w:family w:val="script"/>
    <w:pitch w:val="default"/>
    <w:sig w:usb0="80000023" w:usb1="00000000" w:usb2="00020000" w:usb3="00000000" w:csb0="0000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zBkYjVkN2JmMjY1NzdmMzE1NWZkY2Q0MjMyYTM3YjEifQ=="/>
  </w:docVars>
  <w:rsids>
    <w:rsidRoot w:val="00416393"/>
    <w:rsid w:val="000375D4"/>
    <w:rsid w:val="000730E1"/>
    <w:rsid w:val="00146120"/>
    <w:rsid w:val="00190068"/>
    <w:rsid w:val="00193DB9"/>
    <w:rsid w:val="001E3343"/>
    <w:rsid w:val="001E6D63"/>
    <w:rsid w:val="002967AA"/>
    <w:rsid w:val="002E0878"/>
    <w:rsid w:val="002F05A8"/>
    <w:rsid w:val="003B2C77"/>
    <w:rsid w:val="004077CB"/>
    <w:rsid w:val="00416393"/>
    <w:rsid w:val="0042182F"/>
    <w:rsid w:val="004262D2"/>
    <w:rsid w:val="00505CE0"/>
    <w:rsid w:val="005A5DD7"/>
    <w:rsid w:val="005D1EA5"/>
    <w:rsid w:val="005E3282"/>
    <w:rsid w:val="00610FD3"/>
    <w:rsid w:val="00612901"/>
    <w:rsid w:val="006B2C7F"/>
    <w:rsid w:val="007558BC"/>
    <w:rsid w:val="007662F5"/>
    <w:rsid w:val="0077273F"/>
    <w:rsid w:val="00794728"/>
    <w:rsid w:val="007E372B"/>
    <w:rsid w:val="008438B0"/>
    <w:rsid w:val="008C424A"/>
    <w:rsid w:val="00902A01"/>
    <w:rsid w:val="009E2E2D"/>
    <w:rsid w:val="00A41EEC"/>
    <w:rsid w:val="00A7225F"/>
    <w:rsid w:val="00A8554D"/>
    <w:rsid w:val="00AA6B60"/>
    <w:rsid w:val="00B1145B"/>
    <w:rsid w:val="00B1299C"/>
    <w:rsid w:val="00B56955"/>
    <w:rsid w:val="00BB6213"/>
    <w:rsid w:val="00C3715A"/>
    <w:rsid w:val="00C41DA0"/>
    <w:rsid w:val="00C64ED8"/>
    <w:rsid w:val="00C8167C"/>
    <w:rsid w:val="00D31D5E"/>
    <w:rsid w:val="00F07C25"/>
    <w:rsid w:val="00FA002F"/>
    <w:rsid w:val="00FB7FA5"/>
    <w:rsid w:val="06B37E0D"/>
    <w:rsid w:val="7622552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Mongolian Bait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9" w:name="heading 2" w:locked="1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qFormat="1" w:unhideWhenUsed="0" w:uiPriority="99" w:name="toc 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qFormat="1" w:unhideWhenUsed="0"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qFormat="1" w:unhideWhenUsed="0" w:uiPriority="99" w:name="annotation reference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unhideWhenUsed="0" w:uiPriority="99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qFormat="1" w:unhideWhenUsed="0" w:uiPriority="99" w:name="FollowedHyperlink"/>
    <w:lsdException w:qFormat="1" w:unhideWhenUsed="0" w:uiPriority="22" w:semiHidden="0" w:name="Strong" w:locked="1"/>
    <w:lsdException w:qFormat="1" w:unhideWhenUsed="0" w:uiPriority="20" w:semiHidden="0" w:name="Emphasis" w:locked="1"/>
    <w:lsdException w:uiPriority="99" w:name="Document Map" w:locked="1"/>
    <w:lsdException w:uiPriority="99" w:name="Plain Text" w:locked="1"/>
    <w:lsdException w:uiPriority="99" w:name="E-mail Signature" w:locked="1"/>
    <w:lsdException w:uiPriority="99" w:name="Normal (Web)" w:locked="1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semiHidden="0" w:name="Normal Table"/>
    <w:lsdException w:qFormat="1" w:unhideWhenUsed="0" w:uiPriority="99" w:name="annotation subject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9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1">
    <w:name w:val="Default Paragraph Font"/>
    <w:semiHidden/>
    <w:uiPriority w:val="99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8"/>
    <w:semiHidden/>
    <w:qFormat/>
    <w:uiPriority w:val="99"/>
    <w:pPr>
      <w:jc w:val="left"/>
    </w:pPr>
  </w:style>
  <w:style w:type="paragraph" w:styleId="4">
    <w:name w:val="Balloon Text"/>
    <w:basedOn w:val="1"/>
    <w:link w:val="20"/>
    <w:semiHidden/>
    <w:qFormat/>
    <w:uiPriority w:val="99"/>
    <w:rPr>
      <w:sz w:val="18"/>
      <w:szCs w:val="18"/>
    </w:rPr>
  </w:style>
  <w:style w:type="paragraph" w:styleId="5">
    <w:name w:val="footer"/>
    <w:basedOn w:val="1"/>
    <w:link w:val="2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2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oc 1"/>
    <w:basedOn w:val="1"/>
    <w:next w:val="1"/>
    <w:semiHidden/>
    <w:qFormat/>
    <w:uiPriority w:val="99"/>
    <w:pPr>
      <w:tabs>
        <w:tab w:val="right" w:leader="dot" w:pos="14760"/>
      </w:tabs>
      <w:spacing w:line="700" w:lineRule="exact"/>
      <w:ind w:left="359" w:leftChars="171" w:right="332" w:rightChars="158"/>
    </w:pPr>
  </w:style>
  <w:style w:type="paragraph" w:styleId="8">
    <w:name w:val="annotation subject"/>
    <w:basedOn w:val="3"/>
    <w:next w:val="3"/>
    <w:link w:val="19"/>
    <w:semiHidden/>
    <w:qFormat/>
    <w:uiPriority w:val="99"/>
    <w:rPr>
      <w:b/>
      <w:bCs/>
    </w:rPr>
  </w:style>
  <w:style w:type="table" w:styleId="10">
    <w:name w:val="Table Grid"/>
    <w:basedOn w:val="9"/>
    <w:uiPriority w:val="99"/>
    <w:rPr>
      <w:rFonts w:ascii="Calibri" w:hAnsi="Calibri" w:eastAsia="宋体" w:cs="Times New Roman"/>
      <w:kern w:val="0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page number"/>
    <w:basedOn w:val="11"/>
    <w:qFormat/>
    <w:uiPriority w:val="99"/>
    <w:rPr>
      <w:rFonts w:cs="Times New Roman"/>
    </w:rPr>
  </w:style>
  <w:style w:type="character" w:styleId="13">
    <w:name w:val="FollowedHyperlink"/>
    <w:basedOn w:val="11"/>
    <w:semiHidden/>
    <w:qFormat/>
    <w:uiPriority w:val="99"/>
    <w:rPr>
      <w:rFonts w:cs="Times New Roman"/>
      <w:color w:val="954F72"/>
      <w:u w:val="single"/>
    </w:rPr>
  </w:style>
  <w:style w:type="character" w:styleId="14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styleId="15">
    <w:name w:val="annotation reference"/>
    <w:basedOn w:val="11"/>
    <w:semiHidden/>
    <w:qFormat/>
    <w:uiPriority w:val="99"/>
    <w:rPr>
      <w:rFonts w:cs="Times New Roman"/>
      <w:sz w:val="21"/>
    </w:rPr>
  </w:style>
  <w:style w:type="character" w:customStyle="1" w:styleId="16">
    <w:name w:val="Heading 1 Char"/>
    <w:basedOn w:val="11"/>
    <w:link w:val="2"/>
    <w:qFormat/>
    <w:locked/>
    <w:uiPriority w:val="99"/>
    <w:rPr>
      <w:rFonts w:ascii="Calibri" w:hAnsi="Calibri" w:eastAsia="宋体" w:cs="Times New Roman"/>
      <w:b/>
      <w:bCs/>
      <w:kern w:val="44"/>
      <w:sz w:val="44"/>
      <w:szCs w:val="44"/>
    </w:rPr>
  </w:style>
  <w:style w:type="paragraph" w:customStyle="1" w:styleId="17">
    <w:name w:val="列出段落"/>
    <w:basedOn w:val="1"/>
    <w:qFormat/>
    <w:uiPriority w:val="99"/>
    <w:pPr>
      <w:ind w:firstLine="420" w:firstLineChars="200"/>
    </w:pPr>
    <w:rPr>
      <w:rFonts w:ascii="等线" w:hAnsi="等线" w:eastAsia="等线"/>
    </w:rPr>
  </w:style>
  <w:style w:type="character" w:customStyle="1" w:styleId="18">
    <w:name w:val="Comment Text Char"/>
    <w:basedOn w:val="11"/>
    <w:link w:val="3"/>
    <w:semiHidden/>
    <w:qFormat/>
    <w:locked/>
    <w:uiPriority w:val="99"/>
    <w:rPr>
      <w:rFonts w:ascii="Calibri" w:hAnsi="Calibri" w:eastAsia="宋体" w:cs="Times New Roman"/>
    </w:rPr>
  </w:style>
  <w:style w:type="character" w:customStyle="1" w:styleId="19">
    <w:name w:val="Comment Subject Char"/>
    <w:basedOn w:val="18"/>
    <w:link w:val="8"/>
    <w:semiHidden/>
    <w:qFormat/>
    <w:locked/>
    <w:uiPriority w:val="99"/>
    <w:rPr>
      <w:b/>
      <w:bCs/>
    </w:rPr>
  </w:style>
  <w:style w:type="character" w:customStyle="1" w:styleId="20">
    <w:name w:val="Balloon Text Char"/>
    <w:basedOn w:val="11"/>
    <w:link w:val="4"/>
    <w:semiHidden/>
    <w:qFormat/>
    <w:locked/>
    <w:uiPriority w:val="99"/>
    <w:rPr>
      <w:rFonts w:ascii="Calibri" w:hAnsi="Calibri" w:eastAsia="宋体" w:cs="Times New Roman"/>
      <w:sz w:val="18"/>
      <w:szCs w:val="18"/>
    </w:rPr>
  </w:style>
  <w:style w:type="paragraph" w:customStyle="1" w:styleId="21">
    <w:name w:val="列出段落1"/>
    <w:basedOn w:val="1"/>
    <w:qFormat/>
    <w:uiPriority w:val="99"/>
    <w:pPr>
      <w:ind w:firstLine="420" w:firstLineChars="200"/>
    </w:pPr>
  </w:style>
  <w:style w:type="character" w:customStyle="1" w:styleId="22">
    <w:name w:val="Header Char"/>
    <w:basedOn w:val="11"/>
    <w:link w:val="6"/>
    <w:qFormat/>
    <w:locked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23">
    <w:name w:val="Footer Char"/>
    <w:basedOn w:val="11"/>
    <w:link w:val="5"/>
    <w:qFormat/>
    <w:locked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24">
    <w:name w:val="Unresolved Mention"/>
    <w:basedOn w:val="11"/>
    <w:semiHidden/>
    <w:qFormat/>
    <w:uiPriority w:val="99"/>
    <w:rPr>
      <w:rFonts w:cs="Times New Roman"/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5</Pages>
  <Words>2628</Words>
  <Characters>2654</Characters>
  <Lines>0</Lines>
  <Paragraphs>0</Paragraphs>
  <TotalTime>0</TotalTime>
  <ScaleCrop>false</ScaleCrop>
  <LinksUpToDate>false</LinksUpToDate>
  <CharactersWithSpaces>2783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2020-03-06T07:49:00Z</dcterms:created>
  <dc:creator>tai yuzhu</dc:creator>
  <cp:lastModifiedBy>呵呵</cp:lastModifiedBy>
  <dcterms:modified xsi:type="dcterms:W3CDTF">2023-03-14T08:39:46Z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B50094B792F9400E8D8EE412B6ED844E</vt:lpwstr>
  </property>
</Properties>
</file>