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GoBack"/>
      <w:bookmarkEnd w:id="0"/>
      <w:r>
        <w:rPr>
          <w:rFonts w:hint="eastAsia" w:ascii="方正小标宋_GBK" w:hAnsi="方正小标宋_GBK" w:eastAsia="方正小标宋_GBK"/>
          <w:b w:val="0"/>
          <w:bCs w:val="0"/>
          <w:sz w:val="30"/>
        </w:rPr>
        <w:t>（十二）农村集体土地征收基层政务公开标准目录</w:t>
      </w:r>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vAlign w:val="center"/>
          </w:tcPr>
          <w:p>
            <w:pPr>
              <w:widowControl/>
              <w:jc w:val="left"/>
              <w:rPr>
                <w:rFonts w:ascii="黑体" w:hAnsi="宋体" w:eastAsia="黑体" w:cs="宋体"/>
                <w:color w:val="000000"/>
                <w:kern w:val="0"/>
                <w:sz w:val="22"/>
              </w:rPr>
            </w:pPr>
          </w:p>
        </w:tc>
        <w:tc>
          <w:tcPr>
            <w:tcW w:w="1260"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786" w:type="dxa"/>
            <w:vMerge w:val="continue"/>
            <w:vAlign w:val="center"/>
          </w:tcPr>
          <w:p>
            <w:pPr>
              <w:widowControl/>
              <w:jc w:val="left"/>
              <w:rPr>
                <w:rFonts w:ascii="黑体" w:hAnsi="宋体" w:eastAsia="黑体" w:cs="宋体"/>
                <w:kern w:val="0"/>
                <w:sz w:val="22"/>
              </w:rPr>
            </w:pPr>
          </w:p>
        </w:tc>
        <w:tc>
          <w:tcPr>
            <w:tcW w:w="55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1</w:t>
            </w:r>
          </w:p>
        </w:tc>
        <w:tc>
          <w:tcPr>
            <w:tcW w:w="720" w:type="dxa"/>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征地管理政策</w:t>
            </w:r>
          </w:p>
        </w:tc>
        <w:tc>
          <w:tcPr>
            <w:tcW w:w="720" w:type="dxa"/>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2714" w:type="dxa"/>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26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98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自该信息形成或者变更之日起20个工作日内予以公开，法律法规另有规定的除外。</w:t>
            </w:r>
          </w:p>
        </w:tc>
        <w:tc>
          <w:tcPr>
            <w:tcW w:w="162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自然资源局</w:t>
            </w:r>
          </w:p>
        </w:tc>
        <w:tc>
          <w:tcPr>
            <w:tcW w:w="1786"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■两微一端 </w:t>
            </w:r>
          </w:p>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■政府服务中心</w:t>
            </w:r>
          </w:p>
        </w:tc>
        <w:tc>
          <w:tcPr>
            <w:tcW w:w="554" w:type="dxa"/>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240" w:lineRule="exact"/>
              <w:jc w:val="center"/>
              <w:rPr>
                <w:rFonts w:ascii="仿宋_GB2312" w:eastAsia="仿宋_GB2312"/>
                <w:color w:val="000000"/>
                <w:sz w:val="18"/>
                <w:szCs w:val="18"/>
              </w:rPr>
            </w:pPr>
          </w:p>
        </w:tc>
        <w:tc>
          <w:tcPr>
            <w:tcW w:w="551" w:type="dxa"/>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240" w:lineRule="exact"/>
              <w:jc w:val="center"/>
              <w:rPr>
                <w:rFonts w:ascii="仿宋_GB2312" w:eastAsia="仿宋_GB2312"/>
                <w:color w:val="000000"/>
                <w:sz w:val="18"/>
                <w:szCs w:val="18"/>
              </w:rPr>
            </w:pPr>
          </w:p>
        </w:tc>
        <w:tc>
          <w:tcPr>
            <w:tcW w:w="720" w:type="dxa"/>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24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征地补偿安置公告</w:t>
            </w:r>
          </w:p>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征地补偿安置方案听证告知书</w:t>
            </w:r>
          </w:p>
        </w:tc>
        <w:tc>
          <w:tcPr>
            <w:tcW w:w="1260"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在实地启动拟征收土地工作时，在公示栏公开。</w:t>
            </w:r>
          </w:p>
          <w:p>
            <w:pPr>
              <w:spacing w:line="240" w:lineRule="exact"/>
              <w:rPr>
                <w:rFonts w:ascii="仿宋_GB2312" w:eastAsia="仿宋_GB2312"/>
                <w:color w:val="000000"/>
                <w:sz w:val="18"/>
                <w:szCs w:val="18"/>
              </w:rPr>
            </w:pPr>
          </w:p>
        </w:tc>
        <w:tc>
          <w:tcPr>
            <w:tcW w:w="1620"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自然资源局</w:t>
            </w:r>
          </w:p>
        </w:tc>
        <w:tc>
          <w:tcPr>
            <w:tcW w:w="1786" w:type="dxa"/>
            <w:vMerge w:val="restart"/>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■两微一端 </w:t>
            </w:r>
          </w:p>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■政府服务中心</w:t>
            </w:r>
          </w:p>
        </w:tc>
        <w:tc>
          <w:tcPr>
            <w:tcW w:w="554" w:type="dxa"/>
            <w:shd w:val="clear" w:color="auto" w:fill="auto"/>
            <w:vAlign w:val="center"/>
          </w:tcPr>
          <w:p>
            <w:pPr>
              <w:widowControl/>
              <w:spacing w:line="240" w:lineRule="exact"/>
              <w:jc w:val="center"/>
              <w:rPr>
                <w:rFonts w:ascii="仿宋_GB2312" w:eastAsia="仿宋_GB2312"/>
                <w:color w:val="000000"/>
                <w:sz w:val="18"/>
                <w:szCs w:val="18"/>
              </w:rPr>
            </w:pPr>
          </w:p>
        </w:tc>
        <w:tc>
          <w:tcPr>
            <w:tcW w:w="875"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√面向拟征收土地所在地的集体成员</w:t>
            </w:r>
          </w:p>
        </w:tc>
        <w:tc>
          <w:tcPr>
            <w:tcW w:w="551"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2714" w:type="dxa"/>
            <w:vMerge w:val="continue"/>
            <w:vAlign w:val="center"/>
          </w:tcPr>
          <w:p>
            <w:pPr>
              <w:widowControl/>
              <w:jc w:val="left"/>
              <w:rPr>
                <w:rFonts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rPr>
                <w:rFonts w:ascii="仿宋_GB2312" w:eastAsia="仿宋_GB2312"/>
                <w:color w:val="000000"/>
                <w:sz w:val="18"/>
                <w:szCs w:val="18"/>
              </w:rPr>
            </w:pPr>
          </w:p>
        </w:tc>
        <w:tc>
          <w:tcPr>
            <w:tcW w:w="1786" w:type="dxa"/>
            <w:vMerge w:val="continue"/>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ascii="仿宋_GB2312" w:eastAsia="仿宋_GB2312"/>
                <w:color w:val="000000"/>
                <w:sz w:val="18"/>
                <w:szCs w:val="18"/>
              </w:rPr>
            </w:pPr>
          </w:p>
        </w:tc>
        <w:tc>
          <w:tcPr>
            <w:tcW w:w="551" w:type="dxa"/>
            <w:vMerge w:val="continue"/>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ind w:firstLine="90" w:firstLineChars="50"/>
              <w:rPr>
                <w:rFonts w:ascii="仿宋_GB2312" w:eastAsia="仿宋_GB2312"/>
                <w:color w:val="000000"/>
                <w:sz w:val="18"/>
                <w:szCs w:val="18"/>
              </w:rPr>
            </w:pPr>
            <w:r>
              <w:rPr>
                <w:rFonts w:ascii="仿宋_GB2312" w:eastAsia="仿宋_GB2312"/>
                <w:color w:val="000000"/>
                <w:sz w:val="18"/>
                <w:szCs w:val="18"/>
              </w:rPr>
              <w:t>5</w:t>
            </w:r>
          </w:p>
        </w:tc>
        <w:tc>
          <w:tcPr>
            <w:tcW w:w="720" w:type="dxa"/>
            <w:vMerge w:val="restart"/>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征地审查报批</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征地报批材料</w:t>
            </w:r>
          </w:p>
        </w:tc>
        <w:tc>
          <w:tcPr>
            <w:tcW w:w="2714" w:type="dxa"/>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县（市、区）人民政府按照建设用地审查报批有关规定，组织用地报批过程中的相关报批材料予以公开。</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1.县（市、区）人民政府建设用地请示；</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2.建设用地呈报说明书、农用地转用方案、补充耕地方案、征收土地方案、供地方案；</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〔*其他相关文字报批材料和图件由各省（区、市）确定公开方式〕。</w:t>
            </w:r>
          </w:p>
        </w:tc>
        <w:tc>
          <w:tcPr>
            <w:tcW w:w="126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《政府信息公开条例》、建设用地审查报批有关规定。</w:t>
            </w:r>
          </w:p>
        </w:tc>
        <w:tc>
          <w:tcPr>
            <w:tcW w:w="1980" w:type="dxa"/>
            <w:vAlign w:val="center"/>
          </w:tcPr>
          <w:p>
            <w:pPr>
              <w:widowControl/>
              <w:spacing w:beforeLines="50" w:afterLines="50"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w:t>
            </w:r>
            <w:r>
              <w:rPr>
                <w:rFonts w:ascii="仿宋_GB2312" w:eastAsia="仿宋_GB2312"/>
                <w:color w:val="000000"/>
                <w:sz w:val="18"/>
                <w:szCs w:val="18"/>
              </w:rPr>
              <w:t>个工作日</w:t>
            </w:r>
            <w:r>
              <w:rPr>
                <w:rFonts w:hint="eastAsia" w:ascii="仿宋_GB2312" w:eastAsia="仿宋_GB2312"/>
                <w:color w:val="000000"/>
                <w:sz w:val="18"/>
                <w:szCs w:val="18"/>
              </w:rPr>
              <w:t>内公开。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自然资源局</w:t>
            </w:r>
          </w:p>
        </w:tc>
        <w:tc>
          <w:tcPr>
            <w:tcW w:w="1786" w:type="dxa"/>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■两微一端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■政府服务中心</w:t>
            </w:r>
          </w:p>
        </w:tc>
        <w:tc>
          <w:tcPr>
            <w:tcW w:w="554"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6</w:t>
            </w:r>
          </w:p>
        </w:tc>
        <w:tc>
          <w:tcPr>
            <w:tcW w:w="720" w:type="dxa"/>
            <w:vMerge w:val="continue"/>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4.地方人民政府转发用地批复文件；</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lang w:eastAsia="zh-CN"/>
              </w:rPr>
              <w:t>《中华人民共和国土地管理法》</w:t>
            </w:r>
            <w:r>
              <w:rPr>
                <w:rFonts w:hint="eastAsia" w:ascii="仿宋_GB2312" w:eastAsia="仿宋_GB2312"/>
                <w:color w:val="000000"/>
                <w:sz w:val="18"/>
                <w:szCs w:val="18"/>
              </w:rPr>
              <w:t>、《政府信息公开条例》</w:t>
            </w:r>
          </w:p>
          <w:p>
            <w:pPr>
              <w:widowControl/>
              <w:spacing w:line="260" w:lineRule="exact"/>
              <w:jc w:val="left"/>
              <w:rPr>
                <w:rFonts w:ascii="仿宋_GB2312" w:eastAsia="仿宋_GB2312"/>
                <w:color w:val="000000"/>
                <w:sz w:val="18"/>
                <w:szCs w:val="18"/>
              </w:rPr>
            </w:pPr>
          </w:p>
        </w:tc>
        <w:tc>
          <w:tcPr>
            <w:tcW w:w="198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自然资源局</w:t>
            </w:r>
          </w:p>
        </w:tc>
        <w:tc>
          <w:tcPr>
            <w:tcW w:w="1786" w:type="dxa"/>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■两微一端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■政府服务中心</w:t>
            </w:r>
          </w:p>
        </w:tc>
        <w:tc>
          <w:tcPr>
            <w:tcW w:w="554"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vAlign w:val="center"/>
          </w:tcPr>
          <w:p>
            <w:pPr>
              <w:rPr>
                <w:rFonts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pPr>
              <w:rPr>
                <w:rFonts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pPr>
              <w:rPr>
                <w:rFonts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pPr>
              <w:rPr>
                <w:rFonts w:ascii="仿宋_GB2312" w:eastAsia="仿宋_GB2312"/>
                <w:color w:val="000000"/>
                <w:sz w:val="18"/>
                <w:szCs w:val="18"/>
              </w:rPr>
            </w:pPr>
            <w:r>
              <w:rPr>
                <w:rFonts w:hint="eastAsia" w:ascii="仿宋_GB2312" w:eastAsia="仿宋_GB2312"/>
                <w:color w:val="000000"/>
                <w:sz w:val="18"/>
                <w:szCs w:val="18"/>
              </w:rPr>
              <w:t>4.农业人员安置具体途径；</w:t>
            </w:r>
          </w:p>
          <w:p>
            <w:pPr>
              <w:rPr>
                <w:rFonts w:ascii="仿宋_GB2312" w:eastAsia="仿宋_GB2312"/>
                <w:color w:val="000000"/>
                <w:sz w:val="18"/>
                <w:szCs w:val="18"/>
              </w:rPr>
            </w:pPr>
            <w:r>
              <w:rPr>
                <w:rFonts w:hint="eastAsia" w:ascii="仿宋_GB2312" w:eastAsia="仿宋_GB2312"/>
                <w:color w:val="000000"/>
                <w:sz w:val="18"/>
                <w:szCs w:val="18"/>
              </w:rPr>
              <w:t>5.其他有关征地补偿、安置的具体措施；</w:t>
            </w:r>
          </w:p>
        </w:tc>
        <w:tc>
          <w:tcPr>
            <w:tcW w:w="126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vAlign w:val="center"/>
          </w:tcPr>
          <w:p>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公示结束后，转为依申请公开。</w:t>
            </w:r>
          </w:p>
          <w:p>
            <w:pPr>
              <w:widowControl/>
              <w:spacing w:line="320" w:lineRule="exact"/>
              <w:rPr>
                <w:rFonts w:ascii="仿宋_GB2312" w:eastAsia="仿宋_GB2312"/>
                <w:color w:val="000000"/>
                <w:sz w:val="18"/>
                <w:szCs w:val="18"/>
              </w:rPr>
            </w:pPr>
          </w:p>
        </w:tc>
        <w:tc>
          <w:tcPr>
            <w:tcW w:w="162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自然资源局</w:t>
            </w:r>
          </w:p>
        </w:tc>
        <w:tc>
          <w:tcPr>
            <w:tcW w:w="1786" w:type="dxa"/>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 xml:space="preserve">■政府网站  ■两微一端 </w:t>
            </w:r>
          </w:p>
          <w:p>
            <w:pPr>
              <w:widowControl/>
              <w:rPr>
                <w:rFonts w:ascii="仿宋_GB2312" w:eastAsia="仿宋_GB2312"/>
                <w:color w:val="000000"/>
                <w:sz w:val="18"/>
                <w:szCs w:val="18"/>
              </w:rPr>
            </w:pPr>
            <w:r>
              <w:rPr>
                <w:rFonts w:hint="eastAsia" w:ascii="仿宋_GB2312" w:eastAsia="仿宋_GB2312"/>
                <w:color w:val="000000"/>
                <w:sz w:val="18"/>
                <w:szCs w:val="18"/>
              </w:rPr>
              <w:t>■政府服务中心</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rPr>
                <w:rFonts w:ascii="仿宋_GB2312" w:eastAsia="仿宋_GB2312"/>
                <w:color w:val="000000"/>
                <w:sz w:val="18"/>
                <w:szCs w:val="18"/>
              </w:rPr>
            </w:pPr>
            <w:r>
              <w:rPr>
                <w:rFonts w:hint="eastAsia" w:ascii="仿宋_GB2312" w:eastAsia="仿宋_GB2312"/>
                <w:color w:val="000000"/>
                <w:sz w:val="18"/>
                <w:szCs w:val="18"/>
              </w:rPr>
              <w:t>√拟征收土地所在地的集体成员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vAlign w:val="center"/>
          </w:tcPr>
          <w:p>
            <w:pPr>
              <w:rPr>
                <w:rFonts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pPr>
              <w:rPr>
                <w:rFonts w:ascii="仿宋_GB2312" w:eastAsia="仿宋_GB2312"/>
                <w:color w:val="000000"/>
                <w:sz w:val="18"/>
                <w:szCs w:val="18"/>
              </w:rPr>
            </w:pPr>
            <w:r>
              <w:rPr>
                <w:rFonts w:hint="eastAsia" w:ascii="仿宋_GB2312" w:eastAsia="仿宋_GB2312"/>
                <w:color w:val="000000"/>
                <w:sz w:val="18"/>
                <w:szCs w:val="18"/>
              </w:rPr>
              <w:t>1.《听证通知书》；</w:t>
            </w:r>
          </w:p>
          <w:p>
            <w:pPr>
              <w:rPr>
                <w:rFonts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自然资源局</w:t>
            </w:r>
          </w:p>
        </w:tc>
        <w:tc>
          <w:tcPr>
            <w:tcW w:w="1786" w:type="dxa"/>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 xml:space="preserve">■政府网站  ■两微一端 </w:t>
            </w:r>
          </w:p>
          <w:p>
            <w:pPr>
              <w:widowControl/>
              <w:rPr>
                <w:rFonts w:ascii="仿宋_GB2312" w:eastAsia="仿宋_GB2312"/>
                <w:color w:val="000000"/>
                <w:sz w:val="18"/>
                <w:szCs w:val="18"/>
              </w:rPr>
            </w:pPr>
            <w:r>
              <w:rPr>
                <w:rFonts w:hint="eastAsia" w:ascii="仿宋_GB2312" w:eastAsia="仿宋_GB2312"/>
                <w:color w:val="000000"/>
                <w:sz w:val="18"/>
                <w:szCs w:val="18"/>
              </w:rPr>
              <w:t>■政府服务中心</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pPr>
        <w:jc w:val="left"/>
        <w:rPr>
          <w:rFonts w:ascii="宋体" w:hAnsi="宋体"/>
          <w:sz w:val="18"/>
          <w:szCs w:val="18"/>
        </w:rPr>
      </w:pPr>
      <w:r>
        <w:rPr>
          <w:rFonts w:hint="eastAsia" w:ascii="宋体" w:hAnsi="宋体"/>
          <w:sz w:val="18"/>
          <w:szCs w:val="18"/>
        </w:rPr>
        <w:t>注：1.公开内容中标注为“*”标记的，为可选项，由各地根据实际情况确定。</w:t>
      </w:r>
    </w:p>
    <w:p>
      <w:pPr>
        <w:ind w:firstLine="360" w:firstLineChars="200"/>
        <w:jc w:val="left"/>
        <w:rPr>
          <w:rFonts w:ascii="宋体" w:hAnsi="宋体"/>
          <w:sz w:val="28"/>
          <w:szCs w:val="28"/>
        </w:rPr>
      </w:pPr>
      <w:r>
        <w:rPr>
          <w:rFonts w:hint="eastAsia" w:ascii="宋体" w:hAnsi="宋体"/>
          <w:sz w:val="18"/>
          <w:szCs w:val="18"/>
        </w:rPr>
        <w:t>2.公开渠道中标注为“■”标记的，为征地实施中的公开渠道；标注为“▲”标记的，为征地批准后的公开渠道。</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BkYjVkN2JmMjY1NzdmMzE1NWZkY2Q0MjMyYTM3YjEifQ=="/>
  </w:docVars>
  <w:rsids>
    <w:rsidRoot w:val="00416393"/>
    <w:rsid w:val="00047B43"/>
    <w:rsid w:val="00146120"/>
    <w:rsid w:val="00193DB9"/>
    <w:rsid w:val="001E6D63"/>
    <w:rsid w:val="002967AA"/>
    <w:rsid w:val="002E0878"/>
    <w:rsid w:val="002F46ED"/>
    <w:rsid w:val="003B2C77"/>
    <w:rsid w:val="004077CB"/>
    <w:rsid w:val="00416393"/>
    <w:rsid w:val="0048377A"/>
    <w:rsid w:val="00612901"/>
    <w:rsid w:val="0079412E"/>
    <w:rsid w:val="007E071A"/>
    <w:rsid w:val="008438B0"/>
    <w:rsid w:val="00863F2A"/>
    <w:rsid w:val="00902A01"/>
    <w:rsid w:val="00A41EEC"/>
    <w:rsid w:val="00BB6CC6"/>
    <w:rsid w:val="00C3715A"/>
    <w:rsid w:val="00E6455F"/>
    <w:rsid w:val="00FA002F"/>
    <w:rsid w:val="036F3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iPriority w:val="0"/>
    <w:pPr>
      <w:jc w:val="left"/>
    </w:pPr>
  </w:style>
  <w:style w:type="paragraph" w:styleId="4">
    <w:name w:val="Balloon Text"/>
    <w:basedOn w:val="1"/>
    <w:link w:val="19"/>
    <w:semiHidden/>
    <w:uiPriority w:val="0"/>
    <w:rPr>
      <w:sz w:val="18"/>
      <w:szCs w:val="18"/>
    </w:rPr>
  </w:style>
  <w:style w:type="paragraph" w:styleId="5">
    <w:name w:val="footer"/>
    <w:basedOn w:val="1"/>
    <w:link w:val="22"/>
    <w:uiPriority w:val="0"/>
    <w:pPr>
      <w:tabs>
        <w:tab w:val="center" w:pos="4153"/>
        <w:tab w:val="right" w:pos="8306"/>
      </w:tabs>
      <w:snapToGrid w:val="0"/>
      <w:jc w:val="left"/>
    </w:pPr>
    <w:rPr>
      <w:sz w:val="18"/>
      <w:szCs w:val="18"/>
    </w:rPr>
  </w:style>
  <w:style w:type="paragraph" w:styleId="6">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uiPriority w:val="0"/>
  </w:style>
  <w:style w:type="character" w:styleId="13">
    <w:name w:val="Hyperlink"/>
    <w:uiPriority w:val="0"/>
    <w:rPr>
      <w:color w:val="0000FF"/>
      <w:u w:val="single"/>
    </w:rPr>
  </w:style>
  <w:style w:type="character" w:styleId="14">
    <w:name w:val="annotation reference"/>
    <w:semiHidden/>
    <w:uiPriority w:val="0"/>
    <w:rPr>
      <w:sz w:val="21"/>
      <w:szCs w:val="21"/>
    </w:rPr>
  </w:style>
  <w:style w:type="character" w:customStyle="1" w:styleId="15">
    <w:name w:val="标题 1 Char"/>
    <w:basedOn w:val="11"/>
    <w:link w:val="2"/>
    <w:uiPriority w:val="0"/>
    <w:rPr>
      <w:rFonts w:ascii="Calibri" w:hAnsi="Calibri" w:eastAsia="宋体" w:cs="Times New Roman"/>
      <w:b/>
      <w:bCs/>
      <w:kern w:val="44"/>
      <w:sz w:val="44"/>
      <w:szCs w:val="44"/>
    </w:rPr>
  </w:style>
  <w:style w:type="paragraph" w:customStyle="1" w:styleId="16">
    <w:name w:val="列出段落1"/>
    <w:basedOn w:val="1"/>
    <w:qFormat/>
    <w:uiPriority w:val="0"/>
    <w:pPr>
      <w:ind w:firstLine="420" w:firstLineChars="200"/>
    </w:pPr>
    <w:rPr>
      <w:rFonts w:ascii="等线" w:hAnsi="等线" w:eastAsia="等线"/>
    </w:rPr>
  </w:style>
  <w:style w:type="character" w:customStyle="1" w:styleId="17">
    <w:name w:val="批注文字 Char"/>
    <w:basedOn w:val="11"/>
    <w:link w:val="3"/>
    <w:semiHidden/>
    <w:uiPriority w:val="0"/>
    <w:rPr>
      <w:rFonts w:ascii="Calibri" w:hAnsi="Calibri" w:eastAsia="宋体" w:cs="Times New Roman"/>
    </w:rPr>
  </w:style>
  <w:style w:type="character" w:customStyle="1" w:styleId="18">
    <w:name w:val="批注主题 Char"/>
    <w:basedOn w:val="17"/>
    <w:link w:val="8"/>
    <w:semiHidden/>
    <w:uiPriority w:val="0"/>
    <w:rPr>
      <w:rFonts w:ascii="Calibri" w:hAnsi="Calibri" w:eastAsia="宋体" w:cs="Times New Roman"/>
      <w:b/>
      <w:bCs/>
    </w:rPr>
  </w:style>
  <w:style w:type="character" w:customStyle="1" w:styleId="19">
    <w:name w:val="批注框文本 Char"/>
    <w:basedOn w:val="11"/>
    <w:link w:val="4"/>
    <w:semiHidden/>
    <w:uiPriority w:val="0"/>
    <w:rPr>
      <w:rFonts w:ascii="Calibri" w:hAnsi="Calibri" w:eastAsia="宋体" w:cs="Times New Roman"/>
      <w:sz w:val="18"/>
      <w:szCs w:val="18"/>
    </w:rPr>
  </w:style>
  <w:style w:type="paragraph" w:customStyle="1" w:styleId="20">
    <w:name w:val="列出段落11"/>
    <w:basedOn w:val="1"/>
    <w:uiPriority w:val="0"/>
    <w:pPr>
      <w:ind w:firstLine="420" w:firstLineChars="200"/>
    </w:pPr>
  </w:style>
  <w:style w:type="character" w:customStyle="1" w:styleId="21">
    <w:name w:val="页眉 Char"/>
    <w:basedOn w:val="11"/>
    <w:link w:val="6"/>
    <w:uiPriority w:val="0"/>
    <w:rPr>
      <w:rFonts w:ascii="Calibri" w:hAnsi="Calibri" w:eastAsia="宋体" w:cs="Times New Roman"/>
      <w:sz w:val="18"/>
      <w:szCs w:val="18"/>
    </w:rPr>
  </w:style>
  <w:style w:type="character" w:customStyle="1" w:styleId="22">
    <w:name w:val="页脚 Char"/>
    <w:basedOn w:val="11"/>
    <w:link w:val="5"/>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9D572-AC3D-4163-9924-B794F86C0541}">
  <ds:schemaRefs/>
</ds:datastoreItem>
</file>

<file path=docProps/app.xml><?xml version="1.0" encoding="utf-8"?>
<Properties xmlns="http://schemas.openxmlformats.org/officeDocument/2006/extended-properties" xmlns:vt="http://schemas.openxmlformats.org/officeDocument/2006/docPropsVTypes">
  <Template>Normal</Template>
  <Pages>4</Pages>
  <Words>1571</Words>
  <Characters>1596</Characters>
  <Lines>12</Lines>
  <Paragraphs>3</Paragraphs>
  <TotalTime>19</TotalTime>
  <ScaleCrop>false</ScaleCrop>
  <LinksUpToDate>false</LinksUpToDate>
  <CharactersWithSpaces>1616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2020-03-06T07:02:00Z</dcterms:created>
  <dc:creator>tai yuzhu</dc:creator>
  <cp:lastModifiedBy>呵呵</cp:lastModifiedBy>
  <dcterms:modified xsi:type="dcterms:W3CDTF">2023-03-14T08:02:03Z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29AE85402DA441D89A3095BDEF2A2163</vt:lpwstr>
  </property>
</Properties>
</file>