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方正小标宋_GBK" w:hAnsi="方正小标宋_GBK" w:eastAsia="方正小标宋_GBK"/>
          <w:b w:val="0"/>
          <w:bCs w:val="0"/>
          <w:sz w:val="30"/>
        </w:rPr>
      </w:pPr>
      <w:bookmarkStart w:id="1" w:name="_GoBack"/>
      <w:bookmarkEnd w:id="1"/>
      <w:bookmarkStart w:id="0" w:name="_Toc24724716"/>
      <w:r>
        <w:rPr>
          <w:rFonts w:hint="eastAsia" w:ascii="方正小标宋_GBK" w:hAnsi="方正小标宋_GBK" w:eastAsia="方正小标宋_GBK"/>
          <w:b w:val="0"/>
          <w:bCs w:val="0"/>
          <w:sz w:val="30"/>
          <w:lang w:eastAsia="zh-CN"/>
        </w:rPr>
        <w:t>环保局</w:t>
      </w:r>
      <w:r>
        <w:rPr>
          <w:rFonts w:hint="eastAsia" w:ascii="方正小标宋_GBK" w:hAnsi="方正小标宋_GBK" w:eastAsia="方正小标宋_GBK"/>
          <w:b w:val="0"/>
          <w:bCs w:val="0"/>
          <w:sz w:val="30"/>
        </w:rPr>
        <w:t>政务公开标准目录</w:t>
      </w:r>
      <w:bookmarkEnd w:id="0"/>
    </w:p>
    <w:tbl>
      <w:tblPr>
        <w:tblStyle w:val="9"/>
        <w:tblW w:w="15480" w:type="dxa"/>
        <w:tblInd w:w="-7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720"/>
        <w:gridCol w:w="900"/>
        <w:gridCol w:w="2520"/>
        <w:gridCol w:w="2700"/>
        <w:gridCol w:w="1620"/>
        <w:gridCol w:w="720"/>
        <w:gridCol w:w="1620"/>
        <w:gridCol w:w="720"/>
        <w:gridCol w:w="709"/>
        <w:gridCol w:w="551"/>
        <w:gridCol w:w="720"/>
        <w:gridCol w:w="720"/>
        <w:gridCol w:w="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25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270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429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271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252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70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县级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乡、村级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行政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许可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建设项目环境影响评价文件审批</w:t>
            </w:r>
          </w:p>
        </w:tc>
        <w:tc>
          <w:tcPr>
            <w:tcW w:w="2520" w:type="dxa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受理环节：受理情况公示、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报告书（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表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）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全本；拟决定环节：拟审查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环评文件基本情况公示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；决定环节：环评批复</w:t>
            </w:r>
          </w:p>
        </w:tc>
        <w:tc>
          <w:tcPr>
            <w:tcW w:w="2700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《中华人民共和国环境影响评价法》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《中华人民共和国海洋环境保护法》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《中华人民共和国放射性污染防治法》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、《政府信息公开条例》</w:t>
            </w: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自该信息形成或者变更之日起20个工作日内</w:t>
            </w: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环保局</w:t>
            </w: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■两微一端</w:t>
            </w:r>
          </w:p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</w:p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■便民服务站</w:t>
            </w:r>
          </w:p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行政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许可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防治污染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设施拆除或闲置审批</w:t>
            </w:r>
          </w:p>
        </w:tc>
        <w:tc>
          <w:tcPr>
            <w:tcW w:w="2520" w:type="dxa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企业或单位关闭、闲置、拆除工业固体废物污染环境防治设施、场所的核准结果；企业或单位拆除、闲置环境噪声污染防治设施的审批结果；企业或单位拆除闲置海洋工程环境保护设施的审批结果</w:t>
            </w:r>
          </w:p>
        </w:tc>
        <w:tc>
          <w:tcPr>
            <w:tcW w:w="2700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《中华人民共和国固体废物污染环境防治法》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《中华人民共和国环境噪声污染防治法》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《中华人民共和国海洋环境保护法》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、《政府信息公开条例》、《关于全面推进政务公开工作的意见》、《开展基层政务公开标准化规范化试点工作方案》</w:t>
            </w: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自该信息形成或者变更之日起20个工作日内</w:t>
            </w: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环保局</w:t>
            </w: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■两微一端</w:t>
            </w:r>
          </w:p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</w:p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■便民服务站</w:t>
            </w:r>
          </w:p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行政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许可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危险废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物经营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许可证</w:t>
            </w:r>
          </w:p>
        </w:tc>
        <w:tc>
          <w:tcPr>
            <w:tcW w:w="2520" w:type="dxa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受理环节：受理通知书；拟决定环节：向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有关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部门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和专家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征求意见、决定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前公示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等；决定环节：危险废物经营许可证信息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公示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；送达环节：送达单</w:t>
            </w:r>
          </w:p>
        </w:tc>
        <w:tc>
          <w:tcPr>
            <w:tcW w:w="2700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《中华人民共和国固体废物污染环境防治法》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、《政府信息公开条例》、《危险废物经营许可证管理办法》、《国务院关于取消和下放一批行政审批项目的决定》、《关于做好下放危险废物经营许可审批工作的通知》</w:t>
            </w: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自该信息形成或者变更之日起20个工作日内</w:t>
            </w: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行政处罚行政强制和行政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命令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行政处罚流程</w:t>
            </w:r>
          </w:p>
        </w:tc>
        <w:tc>
          <w:tcPr>
            <w:tcW w:w="2520" w:type="dxa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行政处罚事先告知书；行政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处罚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听证通知书；处罚执行情况：同意分期（延期）缴纳罚款通知书、督促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履行义务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催告书、强制执行申请书等</w:t>
            </w:r>
          </w:p>
        </w:tc>
        <w:tc>
          <w:tcPr>
            <w:tcW w:w="2700" w:type="dxa"/>
            <w:vMerge w:val="restart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《中华人民共和国环境保护法》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《中华人民共和国水污染防治法》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《中华人民共和国海洋环境保护法》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《中华人民共和国大气污染防治法》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《中华人民共和国环境噪声污染防治法》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《中华人民共和国土壤污染防治法》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《中华人民共和国固体废物污染环境防治法》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《中华人民共和国放射性污染防治法》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《中华人民共和国核安全法》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《中华人民共和国环境影响评价法》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、《政府信息公开条例》、《环境行政处罚办法》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自收到申请之日起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个工作日内</w:t>
            </w:r>
          </w:p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自该信息形成或者变更之日起20个工作日内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环保局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环保局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 xml:space="preserve">     </w:t>
            </w: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■精准推送</w:t>
            </w:r>
          </w:p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5</w:t>
            </w: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行政处罚决定</w:t>
            </w:r>
          </w:p>
        </w:tc>
        <w:tc>
          <w:tcPr>
            <w:tcW w:w="2520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行政处罚决定书（全文公开）</w:t>
            </w:r>
          </w:p>
        </w:tc>
        <w:tc>
          <w:tcPr>
            <w:tcW w:w="2700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■两微一端</w:t>
            </w:r>
          </w:p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</w:p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■便民服务站</w:t>
            </w:r>
          </w:p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行政处罚行政强制和行政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命令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行政强制流程</w:t>
            </w:r>
          </w:p>
        </w:tc>
        <w:tc>
          <w:tcPr>
            <w:tcW w:w="2520" w:type="dxa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查封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、扣押清单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；查封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扣押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）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延期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通知书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；解除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查封（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扣押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）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决定书</w:t>
            </w:r>
          </w:p>
        </w:tc>
        <w:tc>
          <w:tcPr>
            <w:tcW w:w="2700" w:type="dxa"/>
            <w:vMerge w:val="restart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《中华人民共和国环境保护法》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《中华人民共和国水污染防治法》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《中华人民共和国海洋环境保护法》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《中华人民共和国大气污染防治法》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《中华人民共和国环境噪声污染防治法》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《中华人民共和国土壤污染防治法》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《中华人民共和国固体废物污染环境防治法》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《中华人民共和国放射性污染防治法》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《中华人民共和国核安全法》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《中华人民共和国环境影响评价法》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、《政府信息公开条例》、《环境行政处罚办法》</w:t>
            </w: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自收到申请之日起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个工作日内</w:t>
            </w: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环保局</w:t>
            </w: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■精准推送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行政强制决定</w:t>
            </w:r>
          </w:p>
        </w:tc>
        <w:tc>
          <w:tcPr>
            <w:tcW w:w="2520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查封、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扣押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决定书（全文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公开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2700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自该信息形成或者变更之日起20个工作日内</w:t>
            </w: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环保局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■两微一端</w:t>
            </w:r>
          </w:p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</w:p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■便民服务站</w:t>
            </w:r>
          </w:p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8</w:t>
            </w: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行政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命令</w:t>
            </w:r>
          </w:p>
        </w:tc>
        <w:tc>
          <w:tcPr>
            <w:tcW w:w="2520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责令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改正违法行为决定书（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全文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公开）</w:t>
            </w:r>
          </w:p>
        </w:tc>
        <w:tc>
          <w:tcPr>
            <w:tcW w:w="2700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自该信息形成或者变更之日起20个工作日内</w:t>
            </w: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环保局</w:t>
            </w:r>
          </w:p>
        </w:tc>
        <w:tc>
          <w:tcPr>
            <w:tcW w:w="1620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9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行政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管理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行政奖励</w:t>
            </w:r>
          </w:p>
        </w:tc>
        <w:tc>
          <w:tcPr>
            <w:tcW w:w="2520" w:type="dxa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奖励办法、奖励公告、奖励决定</w:t>
            </w:r>
          </w:p>
        </w:tc>
        <w:tc>
          <w:tcPr>
            <w:tcW w:w="2700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《中华人民共和国环境保护法》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《中华人民共和国水污染防治法》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《中华人民共和国海洋环境保护法》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《中华人民共和国大气污染防治法》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《中华人民共和国环境噪声污染防治法》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《中华人民共和国土壤污染防治法》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《中华人民共和国固体废物污染环境防治法》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《中华人民共和国放射性污染防治法》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《中华人民共和国核安全法》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《中华人民共和国环境影响评价法》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、《政府信息公开条例》</w:t>
            </w: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自该信息形成或者变更之日起20个工作日内</w:t>
            </w: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行政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管理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行政确认</w:t>
            </w:r>
          </w:p>
        </w:tc>
        <w:tc>
          <w:tcPr>
            <w:tcW w:w="2520" w:type="dxa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运行环节：受理、确认、送达、事后监管；责任事项</w:t>
            </w:r>
          </w:p>
        </w:tc>
        <w:tc>
          <w:tcPr>
            <w:tcW w:w="2700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《政府信息公开条例》、《关于全面推进政务公开工作的意见》</w:t>
            </w: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自该信息形成或者变更之日起20个工作日内</w:t>
            </w: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■两微一端</w:t>
            </w:r>
          </w:p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</w:p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■便民服务站</w:t>
            </w:r>
          </w:p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行政裁决和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行政调解</w:t>
            </w:r>
          </w:p>
        </w:tc>
        <w:tc>
          <w:tcPr>
            <w:tcW w:w="2520" w:type="dxa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运行环节：受理、审理、裁决或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调解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、执行；责任事项</w:t>
            </w:r>
          </w:p>
        </w:tc>
        <w:tc>
          <w:tcPr>
            <w:tcW w:w="2700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《中华人民共和国环境保护法》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《中华人民共和国水污染防治法》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《中华人民共和国海洋环境保护法》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《中华人民共和国噪声污染防治法》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《中华人民共和国土壤污染防治法》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《中华人民共和国固体废物污染环境防治法》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、《政府信息公开条例》、《关于全面推进政务公开工作的意见》</w:t>
            </w: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自该信息形成或者变更之日起20个工作日内</w:t>
            </w: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环保局</w:t>
            </w:r>
          </w:p>
        </w:tc>
        <w:tc>
          <w:tcPr>
            <w:tcW w:w="1620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行政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管理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行政给付</w:t>
            </w:r>
          </w:p>
        </w:tc>
        <w:tc>
          <w:tcPr>
            <w:tcW w:w="2520" w:type="dxa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运行环节：受理、审查、决定、给付、事后监管；责任事项</w:t>
            </w:r>
          </w:p>
        </w:tc>
        <w:tc>
          <w:tcPr>
            <w:tcW w:w="2700" w:type="dxa"/>
            <w:vMerge w:val="restart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《政府信息公开条例》、《关于全面推进政务公开工作的意见》</w:t>
            </w: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jc w:val="both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■两微一端</w:t>
            </w:r>
          </w:p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</w:p>
          <w:p>
            <w:pPr>
              <w:adjustRightInd w:val="0"/>
              <w:snapToGrid w:val="0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■便民服务站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行政检查</w:t>
            </w:r>
          </w:p>
        </w:tc>
        <w:tc>
          <w:tcPr>
            <w:tcW w:w="2520" w:type="dxa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运行环节：制定方案、实施检查、事后监管；责任事项</w:t>
            </w:r>
          </w:p>
        </w:tc>
        <w:tc>
          <w:tcPr>
            <w:tcW w:w="2700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自该信息形成或者变更之日起20个工作日内</w:t>
            </w: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环保局</w:t>
            </w:r>
          </w:p>
        </w:tc>
        <w:tc>
          <w:tcPr>
            <w:tcW w:w="1620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其他行政职责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重大建设项目环境管理</w:t>
            </w:r>
          </w:p>
        </w:tc>
        <w:tc>
          <w:tcPr>
            <w:tcW w:w="2520" w:type="dxa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重大建设项目生态环境行政许可情况；重大建设项目落实生态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环境要求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情况；重大建设项目生态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环境监督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管理情况</w:t>
            </w:r>
          </w:p>
        </w:tc>
        <w:tc>
          <w:tcPr>
            <w:tcW w:w="2700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《政府信息公开条例》、《关于全面推进政务公开工作的意见》、《开展基层政务公开标准化规范化试点工作方案》</w:t>
            </w: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自该信息形成或者变更之日起20个工作日内</w:t>
            </w: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环保局</w:t>
            </w: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■两微一端</w:t>
            </w:r>
          </w:p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</w:p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■便民服务站</w:t>
            </w:r>
          </w:p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5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其他行政职责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生态环境保护督察</w:t>
            </w:r>
          </w:p>
        </w:tc>
        <w:tc>
          <w:tcPr>
            <w:tcW w:w="2520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按要求公开生态环境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保护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督察进驻时限，受理投诉、举报途径，督察反馈问题，受理投诉、举报查处情况，反馈问题整改情况。</w:t>
            </w:r>
          </w:p>
        </w:tc>
        <w:tc>
          <w:tcPr>
            <w:tcW w:w="2700" w:type="dxa"/>
            <w:vMerge w:val="restart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《政府信息公开条例》、《关于全面推进政务公开工作的意见》、《开展基层政务公开标准化规范化试点工作方案》</w:t>
            </w: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自该信息形成或者变更之日起20个工作日内</w:t>
            </w: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■两微一端</w:t>
            </w:r>
          </w:p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</w:p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■便民服务站</w:t>
            </w:r>
          </w:p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生态建设</w:t>
            </w:r>
          </w:p>
        </w:tc>
        <w:tc>
          <w:tcPr>
            <w:tcW w:w="2520" w:type="dxa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生态乡镇、生态村、生态示范户创建情况；生态文明建设示范区和“绿水青山就是金山银山”实践创新基地创建情况；农村环境综合整治情况；各类自然保护地生态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环境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监管执法信息；生物多样性保护、生物物种资源保护相关信息</w:t>
            </w:r>
          </w:p>
        </w:tc>
        <w:tc>
          <w:tcPr>
            <w:tcW w:w="2700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自该信息形成或者变更之日起20个工作日内</w:t>
            </w: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环保局</w:t>
            </w:r>
          </w:p>
        </w:tc>
        <w:tc>
          <w:tcPr>
            <w:tcW w:w="1620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企业事业单位突发环境事件应急预案备案</w:t>
            </w:r>
          </w:p>
        </w:tc>
        <w:tc>
          <w:tcPr>
            <w:tcW w:w="2520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企业事业单位突发环境事件应急预案备案情况</w:t>
            </w:r>
          </w:p>
        </w:tc>
        <w:tc>
          <w:tcPr>
            <w:tcW w:w="2700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《中华人民共和国环境保护法》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《中华人民共和国突发事件应对法》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、《政府信息公开条例》、《企业事业单位突发环境事件应急预案备案管理办法（试行）》</w:t>
            </w: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自该信息形成或者变更之日起20个工作日内</w:t>
            </w: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环保局</w:t>
            </w: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■两微一端</w:t>
            </w:r>
          </w:p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</w:p>
          <w:p>
            <w:pPr>
              <w:adjustRightInd w:val="0"/>
              <w:snapToGrid w:val="0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■便民服务站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18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公共服务事项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生态环境保护政策与业务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咨询</w:t>
            </w:r>
          </w:p>
        </w:tc>
        <w:tc>
          <w:tcPr>
            <w:tcW w:w="2520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生态环境保护政策与业务咨询答复函</w:t>
            </w:r>
          </w:p>
        </w:tc>
        <w:tc>
          <w:tcPr>
            <w:tcW w:w="2700" w:type="dxa"/>
            <w:vMerge w:val="restart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《中华人民共和国环境保护法》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、《政府信息公开条例》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自该信息形成或者变更之日起20个工作日内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环保局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环保局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■两微一端</w:t>
            </w:r>
          </w:p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</w:p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■便民服务站</w:t>
            </w:r>
          </w:p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19</w:t>
            </w: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生态环境主题活动组织情况</w:t>
            </w:r>
          </w:p>
        </w:tc>
        <w:tc>
          <w:tcPr>
            <w:tcW w:w="2520" w:type="dxa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环保公众开放活动通知、活动开展情况；参观环境宣传教育基地活动开展情况；在公共场所开展环境保护宣传教育活动通知、活动开展情况；六五环境日、全国低碳日等主题宣传活动通知、活动开展情况；开展生态、环保类教育培训活动通知、活动开展情况</w:t>
            </w:r>
          </w:p>
        </w:tc>
        <w:tc>
          <w:tcPr>
            <w:tcW w:w="2700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20</w:t>
            </w: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生态环境污染举报咨询</w:t>
            </w:r>
          </w:p>
        </w:tc>
        <w:tc>
          <w:tcPr>
            <w:tcW w:w="2520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生态环境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举报、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咨询方式（电话、地址等）</w:t>
            </w:r>
          </w:p>
        </w:tc>
        <w:tc>
          <w:tcPr>
            <w:tcW w:w="2700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《中华人民共和国环境保护法》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、《政府信息公开条例》、《环境信访办法》</w:t>
            </w: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自该信息形成或者变更之日起20个工作日内</w:t>
            </w: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环保局</w:t>
            </w: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■两微一端</w:t>
            </w:r>
          </w:p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</w:p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■便民服务站</w:t>
            </w:r>
          </w:p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2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公共服务事项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污染源监督监测</w:t>
            </w:r>
          </w:p>
        </w:tc>
        <w:tc>
          <w:tcPr>
            <w:tcW w:w="2520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重点排污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单位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监督性监测信息</w:t>
            </w:r>
          </w:p>
        </w:tc>
        <w:tc>
          <w:tcPr>
            <w:tcW w:w="2700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《政府信息公开条例》、《国家重点监控企业污染源监督性监测及信息公开办法》、《国家生态环境监测方案》、每年印发的全国生态环境监测工作要点</w:t>
            </w: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自该信息形成或者变更之日起20个工作日内</w:t>
            </w: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2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污染源信息发布</w:t>
            </w:r>
          </w:p>
        </w:tc>
        <w:tc>
          <w:tcPr>
            <w:tcW w:w="2520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重点排污单位基本情况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、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总量控制、污染防治等信息，重点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排污单位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环境信息公开情况监管信息</w:t>
            </w:r>
          </w:p>
        </w:tc>
        <w:tc>
          <w:tcPr>
            <w:tcW w:w="2700" w:type="dxa"/>
            <w:vMerge w:val="restart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《中华人民共和国环境保护法》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、《政府信息公开条例》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自该信息形成或者变更之日起20个工作日内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环保局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■两微一端</w:t>
            </w:r>
          </w:p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</w:p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■便民服务站</w:t>
            </w:r>
          </w:p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2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生态环境举报信访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信息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发布</w:t>
            </w:r>
          </w:p>
        </w:tc>
        <w:tc>
          <w:tcPr>
            <w:tcW w:w="2520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公开重点生态环境举报、信访案件及处理情况</w:t>
            </w:r>
          </w:p>
        </w:tc>
        <w:tc>
          <w:tcPr>
            <w:tcW w:w="2700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2" w:hRule="atLeast"/>
        </w:trPr>
        <w:tc>
          <w:tcPr>
            <w:tcW w:w="540" w:type="dxa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2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公共服务事项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生态环境质量信息发布</w:t>
            </w:r>
          </w:p>
        </w:tc>
        <w:tc>
          <w:tcPr>
            <w:tcW w:w="2520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水环境质量信息（地表水监测结果和集中式生活饮用水水源水质状况报告）；实时空气质量指数（AQI）和PM2.5浓度；声环境功能区监测结果（包括声环境功能区类别、监测点位、执行标准、监测结果）；其他环境质量信息</w:t>
            </w:r>
          </w:p>
        </w:tc>
        <w:tc>
          <w:tcPr>
            <w:tcW w:w="2700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《中华人民共和国环境保护法》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、《政府信息公开条例》、《国务院关于印发水污染防治行动计划的通知》</w:t>
            </w: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自该信息形成或者变更之日起20个工作日内</w:t>
            </w: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2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5</w:t>
            </w: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生态环境统计报告</w:t>
            </w:r>
          </w:p>
        </w:tc>
        <w:tc>
          <w:tcPr>
            <w:tcW w:w="2520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本行政机关的政府信息公开工作年度报告、环境统计年度报告</w:t>
            </w:r>
          </w:p>
        </w:tc>
        <w:tc>
          <w:tcPr>
            <w:tcW w:w="2700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《政府信息公开条例》、《关于全面推进政务公开工作的意见》、《开展基层政务公开标准化规范化试点工作方案》</w:t>
            </w: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自该信息形成或者变更之日起20个工作日内;政府信息公开工作年度报告按照《政府信息公开条例》要求的时限公开</w:t>
            </w: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环保局</w:t>
            </w: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■两微一端</w:t>
            </w:r>
          </w:p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</w:p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■便民服务站</w:t>
            </w:r>
          </w:p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</w:tbl>
    <w:p>
      <w:pPr>
        <w:jc w:val="center"/>
        <w:rPr>
          <w:rFonts w:ascii="黑体" w:hAnsi="黑体" w:eastAsia="黑体"/>
          <w:szCs w:val="21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BkYjVkN2JmMjY1NzdmMzE1NWZkY2Q0MjMyYTM3YjEifQ=="/>
  </w:docVars>
  <w:rsids>
    <w:rsidRoot w:val="00416393"/>
    <w:rsid w:val="00146120"/>
    <w:rsid w:val="00190068"/>
    <w:rsid w:val="00193DB9"/>
    <w:rsid w:val="001E6D63"/>
    <w:rsid w:val="002967AA"/>
    <w:rsid w:val="002C4DCA"/>
    <w:rsid w:val="002E0878"/>
    <w:rsid w:val="003B2C77"/>
    <w:rsid w:val="004077CB"/>
    <w:rsid w:val="00416393"/>
    <w:rsid w:val="00612901"/>
    <w:rsid w:val="008438B0"/>
    <w:rsid w:val="00902A01"/>
    <w:rsid w:val="00A41EEC"/>
    <w:rsid w:val="00C3715A"/>
    <w:rsid w:val="00FA002F"/>
    <w:rsid w:val="17695DE4"/>
    <w:rsid w:val="2C955119"/>
    <w:rsid w:val="336819EB"/>
    <w:rsid w:val="34B30298"/>
    <w:rsid w:val="3A0663A3"/>
    <w:rsid w:val="519C1BE7"/>
    <w:rsid w:val="593413AC"/>
    <w:rsid w:val="6E270660"/>
    <w:rsid w:val="79A90F40"/>
    <w:rsid w:val="7A60280F"/>
    <w:rsid w:val="7FD57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7"/>
    <w:semiHidden/>
    <w:qFormat/>
    <w:uiPriority w:val="0"/>
    <w:pPr>
      <w:jc w:val="left"/>
    </w:pPr>
  </w:style>
  <w:style w:type="paragraph" w:styleId="4">
    <w:name w:val="Balloon Text"/>
    <w:basedOn w:val="1"/>
    <w:link w:val="19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2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semiHidden/>
    <w:qFormat/>
    <w:uiPriority w:val="0"/>
    <w:pPr>
      <w:tabs>
        <w:tab w:val="right" w:leader="dot" w:pos="14760"/>
      </w:tabs>
      <w:spacing w:line="700" w:lineRule="exact"/>
      <w:ind w:left="359" w:leftChars="171" w:right="332" w:rightChars="158"/>
    </w:pPr>
  </w:style>
  <w:style w:type="paragraph" w:styleId="8">
    <w:name w:val="annotation subject"/>
    <w:basedOn w:val="3"/>
    <w:next w:val="3"/>
    <w:link w:val="18"/>
    <w:semiHidden/>
    <w:qFormat/>
    <w:uiPriority w:val="0"/>
    <w:rPr>
      <w:b/>
      <w:bCs/>
    </w:rPr>
  </w:style>
  <w:style w:type="table" w:styleId="10">
    <w:name w:val="Table Grid"/>
    <w:basedOn w:val="9"/>
    <w:qFormat/>
    <w:uiPriority w:val="0"/>
    <w:rPr>
      <w:rFonts w:ascii="Calibri" w:hAnsi="Calibri" w:eastAsia="宋体" w:cs="Times New Roman"/>
      <w:kern w:val="0"/>
      <w:sz w:val="20"/>
      <w:szCs w:val="20"/>
      <w:lang w:bidi="mn-Mong-C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2">
    <w:name w:val="page number"/>
    <w:basedOn w:val="11"/>
    <w:qFormat/>
    <w:uiPriority w:val="0"/>
  </w:style>
  <w:style w:type="character" w:styleId="13">
    <w:name w:val="Hyperlink"/>
    <w:qFormat/>
    <w:uiPriority w:val="0"/>
    <w:rPr>
      <w:color w:val="0000FF"/>
      <w:u w:val="single"/>
    </w:rPr>
  </w:style>
  <w:style w:type="character" w:styleId="14">
    <w:name w:val="annotation reference"/>
    <w:semiHidden/>
    <w:qFormat/>
    <w:uiPriority w:val="0"/>
    <w:rPr>
      <w:sz w:val="21"/>
      <w:szCs w:val="21"/>
    </w:rPr>
  </w:style>
  <w:style w:type="character" w:customStyle="1" w:styleId="15">
    <w:name w:val="标题 1 字符"/>
    <w:basedOn w:val="11"/>
    <w:link w:val="2"/>
    <w:qFormat/>
    <w:uiPriority w:val="0"/>
    <w:rPr>
      <w:rFonts w:ascii="Calibri" w:hAnsi="Calibri" w:eastAsia="宋体" w:cs="Times New Roman"/>
      <w:b/>
      <w:bCs/>
      <w:kern w:val="44"/>
      <w:sz w:val="44"/>
      <w:szCs w:val="44"/>
    </w:rPr>
  </w:style>
  <w:style w:type="paragraph" w:customStyle="1" w:styleId="16">
    <w:name w:val="列出段落"/>
    <w:basedOn w:val="1"/>
    <w:qFormat/>
    <w:uiPriority w:val="0"/>
    <w:pPr>
      <w:ind w:firstLine="420" w:firstLineChars="200"/>
    </w:pPr>
    <w:rPr>
      <w:rFonts w:ascii="等线" w:hAnsi="等线" w:eastAsia="等线"/>
    </w:rPr>
  </w:style>
  <w:style w:type="character" w:customStyle="1" w:styleId="17">
    <w:name w:val="批注文字 字符"/>
    <w:basedOn w:val="11"/>
    <w:link w:val="3"/>
    <w:semiHidden/>
    <w:qFormat/>
    <w:uiPriority w:val="0"/>
    <w:rPr>
      <w:rFonts w:ascii="Calibri" w:hAnsi="Calibri" w:eastAsia="宋体" w:cs="Times New Roman"/>
    </w:rPr>
  </w:style>
  <w:style w:type="character" w:customStyle="1" w:styleId="18">
    <w:name w:val="批注主题 字符"/>
    <w:basedOn w:val="17"/>
    <w:link w:val="8"/>
    <w:semiHidden/>
    <w:qFormat/>
    <w:uiPriority w:val="0"/>
    <w:rPr>
      <w:rFonts w:ascii="Calibri" w:hAnsi="Calibri" w:eastAsia="宋体" w:cs="Times New Roman"/>
      <w:b/>
      <w:bCs/>
    </w:rPr>
  </w:style>
  <w:style w:type="character" w:customStyle="1" w:styleId="19">
    <w:name w:val="批注框文本 字符"/>
    <w:basedOn w:val="11"/>
    <w:link w:val="4"/>
    <w:semiHidden/>
    <w:qFormat/>
    <w:uiPriority w:val="0"/>
    <w:rPr>
      <w:rFonts w:ascii="Calibri" w:hAnsi="Calibri" w:eastAsia="宋体" w:cs="Times New Roman"/>
      <w:sz w:val="18"/>
      <w:szCs w:val="18"/>
    </w:rPr>
  </w:style>
  <w:style w:type="paragraph" w:customStyle="1" w:styleId="20">
    <w:name w:val="列出段落1"/>
    <w:basedOn w:val="1"/>
    <w:qFormat/>
    <w:uiPriority w:val="0"/>
    <w:pPr>
      <w:ind w:firstLine="420" w:firstLineChars="200"/>
    </w:pPr>
  </w:style>
  <w:style w:type="character" w:customStyle="1" w:styleId="21">
    <w:name w:val="页眉 字符"/>
    <w:basedOn w:val="11"/>
    <w:link w:val="6"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22">
    <w:name w:val="页脚 字符"/>
    <w:basedOn w:val="11"/>
    <w:link w:val="5"/>
    <w:qFormat/>
    <w:uiPriority w:val="0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E49998-C944-491F-9EEA-2F7271A6CF7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3505</Words>
  <Characters>3549</Characters>
  <Lines>29</Lines>
  <Paragraphs>8</Paragraphs>
  <TotalTime>5</TotalTime>
  <ScaleCrop>false</ScaleCrop>
  <LinksUpToDate>false</LinksUpToDate>
  <CharactersWithSpaces>3555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2020-03-06T07:03:00Z</dcterms:created>
  <dc:creator>tai yuzhu</dc:creator>
  <cp:lastModifiedBy>呵呵</cp:lastModifiedBy>
  <dcterms:modified xsi:type="dcterms:W3CDTF">2023-03-14T02:38:57Z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4B7D8DB6A4A644F587D3C8645170388A</vt:lpwstr>
  </property>
</Properties>
</file>