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大黑简体" w:hAnsi="仿宋" w:eastAsia="方正大黑简体" w:cs="仿宋"/>
          <w:sz w:val="44"/>
          <w:szCs w:val="44"/>
        </w:rPr>
      </w:pPr>
      <w:r>
        <w:rPr>
          <w:rFonts w:hint="eastAsia" w:ascii="方正大黑简体" w:hAnsi="仿宋" w:eastAsia="方正大黑简体" w:cs="仿宋"/>
          <w:sz w:val="44"/>
          <w:szCs w:val="44"/>
        </w:rPr>
        <w:t>关于《</w:t>
      </w:r>
      <w:r>
        <w:rPr>
          <w:rFonts w:hint="eastAsia" w:ascii="方正大黑简体" w:hAnsi="仿宋" w:eastAsia="方正大黑简体" w:cs="仿宋"/>
          <w:sz w:val="44"/>
          <w:szCs w:val="44"/>
          <w:lang w:val="en-US" w:eastAsia="zh-CN"/>
        </w:rPr>
        <w:t>二连浩特市职工基本医疗保险门诊特殊慢性病管理办法</w:t>
      </w:r>
      <w:r>
        <w:rPr>
          <w:rFonts w:hint="eastAsia" w:ascii="方正大黑简体" w:hAnsi="仿宋" w:eastAsia="方正大黑简体" w:cs="仿宋"/>
          <w:sz w:val="44"/>
          <w:szCs w:val="44"/>
        </w:rPr>
        <w:t>》</w:t>
      </w:r>
      <w:r>
        <w:rPr>
          <w:rFonts w:hint="eastAsia" w:ascii="方正大黑简体" w:hAnsi="仿宋" w:eastAsia="方正大黑简体" w:cs="仿宋"/>
          <w:sz w:val="44"/>
          <w:szCs w:val="44"/>
          <w:lang w:val="en-US" w:eastAsia="zh-CN"/>
        </w:rPr>
        <w:t>（征求意见稿）</w:t>
      </w:r>
      <w:r>
        <w:rPr>
          <w:rFonts w:hint="eastAsia" w:ascii="方正大黑简体" w:hAnsi="仿宋" w:eastAsia="方正大黑简体" w:cs="仿宋"/>
          <w:sz w:val="44"/>
          <w:szCs w:val="44"/>
        </w:rPr>
        <w:t>的起草说明</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 w:hAnsi="仿宋" w:eastAsia="仿宋" w:cs="仿宋"/>
          <w:color w:val="000000"/>
          <w:kern w:val="0"/>
          <w:sz w:val="32"/>
          <w:szCs w:val="32"/>
          <w:lang w:val="en-US" w:eastAsia="zh-CN" w:bidi="ar"/>
        </w:rPr>
        <w:t>为进一步规范二连浩特市职工基本医疗保险门诊特殊慢性病管理，减轻参保人员医药费用负担，提高基本医疗保险基金使用效率，二连浩特市医疗保障局草拟了《二连浩特市职工基本医疗保险门诊特殊慢性病管理办法》（征</w:t>
      </w:r>
      <w:bookmarkStart w:id="0" w:name="_GoBack"/>
      <w:bookmarkEnd w:id="0"/>
      <w:r>
        <w:rPr>
          <w:rFonts w:hint="eastAsia" w:ascii="仿宋" w:hAnsi="仿宋" w:eastAsia="仿宋" w:cs="仿宋"/>
          <w:color w:val="000000"/>
          <w:kern w:val="0"/>
          <w:sz w:val="32"/>
          <w:szCs w:val="32"/>
          <w:lang w:val="en-US" w:eastAsia="zh-CN" w:bidi="ar"/>
        </w:rPr>
        <w:t>求意见稿）</w:t>
      </w:r>
      <w:r>
        <w:rPr>
          <w:rFonts w:hint="eastAsia" w:ascii="仿宋_GB2312" w:hAnsi="微软雅黑" w:eastAsia="仿宋_GB2312" w:cs="仿宋_GB2312"/>
          <w:color w:val="000000" w:themeColor="text1"/>
          <w:sz w:val="32"/>
          <w:szCs w:val="32"/>
          <w:lang w:val="en-US" w:eastAsia="zh-CN"/>
          <w14:textFill>
            <w14:solidFill>
              <w14:schemeClr w14:val="tx1"/>
            </w14:solidFill>
          </w14:textFill>
        </w:rPr>
        <w:t>，现就有关情况说明如下：</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left"/>
        <w:textAlignment w:val="auto"/>
        <w:rPr>
          <w:rFonts w:hint="eastAsia"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一、起草背景</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宋体" w:eastAsia="仿宋_GB2312"/>
          <w:color w:val="0000FF"/>
          <w:sz w:val="32"/>
          <w:szCs w:val="32"/>
        </w:rPr>
      </w:pPr>
      <w:r>
        <w:rPr>
          <w:rFonts w:hint="eastAsia" w:ascii="仿宋" w:hAnsi="仿宋" w:eastAsia="仿宋" w:cs="仿宋"/>
          <w:color w:val="000000"/>
          <w:kern w:val="0"/>
          <w:sz w:val="32"/>
          <w:szCs w:val="32"/>
          <w:lang w:val="en-US" w:eastAsia="zh-CN" w:bidi="ar"/>
        </w:rPr>
        <w:t>为进一步规范二连浩特市职工基本医疗保险门诊特殊慢性病管理，减轻参保人员医药费用负担，提高基本医疗保险基金使用效率，根据《国务院办公厅关于建立健全职工基本医疗保险门诊共济保障机制的指导意见》（国办发〔2021〕14号）及《内蒙古自治区人民政府办公厅关于建立完善职工基本医疗保险门诊共济保障机制的实施意见》（内政办发〔2021〕82号），制定本办法。</w:t>
      </w:r>
      <w:r>
        <w:rPr>
          <w:rFonts w:hint="eastAsia" w:ascii="仿宋_GB2312" w:hAnsi="微软雅黑" w:eastAsia="仿宋_GB2312" w:cs="仿宋_GB2312"/>
          <w:color w:val="auto"/>
          <w:sz w:val="32"/>
          <w:szCs w:val="32"/>
          <w:lang w:val="en-US" w:eastAsia="zh-CN"/>
        </w:rPr>
        <w:t>我局从2022年7月开始调研起草实施细则初稿，7月26日，市医疗保障局务会议研究原则通过，</w:t>
      </w:r>
      <w:r>
        <w:rPr>
          <w:rFonts w:hint="eastAsia" w:ascii="仿宋_GB2312" w:hAnsi="宋体" w:eastAsia="仿宋_GB2312"/>
          <w:color w:val="auto"/>
          <w:sz w:val="32"/>
          <w:szCs w:val="32"/>
        </w:rPr>
        <w:t>对条款内容进行了修改和完善，形成了目前的征求意见稿。</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left"/>
        <w:textAlignment w:val="auto"/>
        <w:rPr>
          <w:rFonts w:hint="eastAsia"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二、制定依据</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依据</w:t>
      </w:r>
      <w:r>
        <w:rPr>
          <w:rFonts w:hint="eastAsia" w:ascii="仿宋" w:hAnsi="仿宋" w:eastAsia="仿宋" w:cs="仿宋"/>
          <w:color w:val="000000"/>
          <w:kern w:val="0"/>
          <w:sz w:val="32"/>
          <w:szCs w:val="32"/>
          <w:lang w:val="en-US" w:eastAsia="zh-CN" w:bidi="ar"/>
        </w:rPr>
        <w:t>《国务院办公厅关于建立健全职工基本医疗保险门诊共济保障机制的指导意见》（国办发〔2021〕14号）及《内蒙古自治区人民政府办公厅关于建立完善职工基本医疗保险门诊共济保障机制的实施意见》（内政办发〔2021〕82号）</w:t>
      </w:r>
      <w:r>
        <w:rPr>
          <w:rFonts w:hint="eastAsia" w:ascii="仿宋_GB2312" w:hAnsi="微软雅黑" w:eastAsia="仿宋_GB2312" w:cs="仿宋_GB2312"/>
          <w:color w:val="000000" w:themeColor="text1"/>
          <w:sz w:val="32"/>
          <w:szCs w:val="32"/>
          <w:lang w:val="en-US" w:eastAsia="zh-CN"/>
          <w14:textFill>
            <w14:solidFill>
              <w14:schemeClr w14:val="tx1"/>
            </w14:solidFill>
          </w14:textFill>
        </w:rPr>
        <w:t>，结合我市实际，制定本细则。</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left"/>
        <w:textAlignment w:val="auto"/>
        <w:rPr>
          <w:rFonts w:hint="eastAsia"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lang w:val="en-US" w:eastAsia="zh-CN"/>
          <w14:textFill>
            <w14:solidFill>
              <w14:schemeClr w14:val="tx1"/>
            </w14:solidFill>
          </w14:textFill>
        </w:rPr>
        <w:t>三、</w:t>
      </w:r>
      <w:r>
        <w:rPr>
          <w:rFonts w:hint="eastAsia" w:ascii="黑体" w:hAnsi="黑体" w:eastAsia="黑体" w:cs="仿宋"/>
          <w:color w:val="000000" w:themeColor="text1"/>
          <w:sz w:val="32"/>
          <w:szCs w:val="32"/>
          <w14:textFill>
            <w14:solidFill>
              <w14:schemeClr w14:val="tx1"/>
            </w14:solidFill>
          </w14:textFill>
        </w:rPr>
        <w:t>主要内容</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w:t>
      </w:r>
      <w:r>
        <w:rPr>
          <w:rFonts w:hint="eastAsia" w:ascii="仿宋" w:hAnsi="仿宋" w:eastAsia="仿宋" w:cs="仿宋"/>
          <w:color w:val="000000"/>
          <w:kern w:val="0"/>
          <w:sz w:val="32"/>
          <w:szCs w:val="32"/>
          <w:lang w:val="en-US" w:eastAsia="zh-CN" w:bidi="ar"/>
        </w:rPr>
        <w:t>管理办法</w:t>
      </w:r>
      <w:r>
        <w:rPr>
          <w:rFonts w:hint="eastAsia" w:ascii="仿宋_GB2312" w:hAnsi="微软雅黑" w:eastAsia="仿宋_GB2312" w:cs="仿宋_GB2312"/>
          <w:color w:val="000000" w:themeColor="text1"/>
          <w:sz w:val="32"/>
          <w:szCs w:val="32"/>
          <w:lang w:val="en-US" w:eastAsia="zh-CN"/>
          <w14:textFill>
            <w14:solidFill>
              <w14:schemeClr w14:val="tx1"/>
            </w14:solidFill>
          </w14:textFill>
        </w:rPr>
        <w:t>》共六章十九条，分为总则、待遇保障、申报认定、费用结算、服务管理、附则。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黑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lYjQxNWVjYWJkNzg3ZjE0MGI4YWU5Y2FjMDBjZDgifQ=="/>
  </w:docVars>
  <w:rsids>
    <w:rsidRoot w:val="67B32068"/>
    <w:rsid w:val="1FD20629"/>
    <w:rsid w:val="3BDF62F2"/>
    <w:rsid w:val="67B32068"/>
    <w:rsid w:val="71F36EB1"/>
    <w:rsid w:val="76922DEC"/>
    <w:rsid w:val="781520BE"/>
    <w:rsid w:val="79750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Words>
  <Characters>28</Characters>
  <Lines>0</Lines>
  <Paragraphs>0</Paragraphs>
  <TotalTime>0</TotalTime>
  <ScaleCrop>false</ScaleCrop>
  <LinksUpToDate>false</LinksUpToDate>
  <CharactersWithSpaces>28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2022-12-06T02:05:00Z</dcterms:created>
  <dc:creator>WPS_1521597067</dc:creator>
  <cp:lastModifiedBy>Administrator</cp:lastModifiedBy>
  <dcterms:modified xsi:type="dcterms:W3CDTF">2023-03-13T07:56:36Z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DDDA0B165F3D4A668641BC22AD1A1547</vt:lpwstr>
  </property>
</Properties>
</file>